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977" w:rsidRPr="000E4977" w:rsidRDefault="000E4977" w:rsidP="000E4977">
      <w:pPr>
        <w:shd w:val="clear" w:color="auto" w:fill="FFFFFF"/>
        <w:spacing w:after="0" w:line="240" w:lineRule="auto"/>
        <w:rPr>
          <w:rFonts w:ascii="Times New Roman" w:eastAsia="Times New Roman" w:hAnsi="Times New Roman" w:cs="Times New Roman"/>
          <w:sz w:val="20"/>
          <w:szCs w:val="20"/>
        </w:rPr>
      </w:pPr>
      <w:r w:rsidRPr="000E4977">
        <w:rPr>
          <w:rFonts w:ascii="Times New Roman" w:eastAsia="Times New Roman" w:hAnsi="Times New Roman" w:cs="Times New Roman"/>
          <w:b/>
          <w:bCs/>
          <w:color w:val="0000FF"/>
          <w:sz w:val="20"/>
          <w:szCs w:val="20"/>
        </w:rPr>
        <w:t>ORDIN nr. 344 din 16 august 2004</w:t>
      </w:r>
      <w:r w:rsidRPr="000E4977">
        <w:rPr>
          <w:rFonts w:ascii="Times New Roman" w:eastAsia="Times New Roman" w:hAnsi="Times New Roman" w:cs="Times New Roman"/>
          <w:b/>
          <w:bCs/>
          <w:sz w:val="20"/>
          <w:szCs w:val="20"/>
        </w:rPr>
        <w:br/>
      </w:r>
      <w:r w:rsidRPr="000E4977">
        <w:rPr>
          <w:rFonts w:ascii="Times New Roman" w:eastAsia="Times New Roman" w:hAnsi="Times New Roman" w:cs="Times New Roman"/>
          <w:b/>
          <w:bCs/>
          <w:color w:val="000000"/>
          <w:sz w:val="20"/>
          <w:szCs w:val="20"/>
        </w:rPr>
        <w:t>pentru aprobarea Normelor tehnice privind protecţia mediului şi în special a solurilor, când se utilizează nămolurile de epurare în agricultură</w:t>
      </w:r>
      <w:r w:rsidRPr="000E4977">
        <w:rPr>
          <w:rFonts w:ascii="Times New Roman" w:eastAsia="Times New Roman" w:hAnsi="Times New Roman" w:cs="Times New Roman"/>
          <w:b/>
          <w:bCs/>
          <w:sz w:val="20"/>
          <w:szCs w:val="20"/>
        </w:rPr>
        <w:br/>
      </w:r>
      <w:r w:rsidRPr="000E4977">
        <w:rPr>
          <w:rFonts w:ascii="Times New Roman" w:eastAsia="Times New Roman" w:hAnsi="Times New Roman" w:cs="Times New Roman"/>
          <w:b/>
          <w:bCs/>
          <w:sz w:val="20"/>
          <w:szCs w:val="20"/>
        </w:rPr>
        <w:br/>
      </w:r>
      <w:r w:rsidRPr="000E4977">
        <w:rPr>
          <w:rFonts w:ascii="Times New Roman" w:eastAsia="Times New Roman" w:hAnsi="Times New Roman" w:cs="Times New Roman"/>
          <w:b/>
          <w:bCs/>
          <w:color w:val="000000"/>
          <w:sz w:val="20"/>
          <w:szCs w:val="20"/>
        </w:rPr>
        <w:t xml:space="preserve">EMITENT: </w:t>
      </w:r>
      <w:r w:rsidRPr="000E4977">
        <w:rPr>
          <w:rFonts w:ascii="Times New Roman" w:eastAsia="Times New Roman" w:hAnsi="Times New Roman" w:cs="Times New Roman"/>
          <w:b/>
          <w:bCs/>
          <w:color w:val="0000FF"/>
          <w:sz w:val="20"/>
          <w:szCs w:val="20"/>
        </w:rPr>
        <w:t>MINISTERUL MEDIULUI ŞI GOSPODĂRIRII APELOR</w:t>
      </w:r>
      <w:r w:rsidRPr="000E4977">
        <w:rPr>
          <w:rFonts w:ascii="Times New Roman" w:eastAsia="Times New Roman" w:hAnsi="Times New Roman" w:cs="Times New Roman"/>
          <w:b/>
          <w:bCs/>
          <w:color w:val="000000"/>
          <w:sz w:val="20"/>
          <w:szCs w:val="20"/>
        </w:rPr>
        <w:t xml:space="preserve"> </w:t>
      </w:r>
      <w:r w:rsidRPr="000E4977">
        <w:rPr>
          <w:rFonts w:ascii="Times New Roman" w:eastAsia="Times New Roman" w:hAnsi="Times New Roman" w:cs="Times New Roman"/>
          <w:b/>
          <w:bCs/>
          <w:sz w:val="20"/>
          <w:szCs w:val="20"/>
        </w:rPr>
        <w:br/>
      </w:r>
      <w:r w:rsidRPr="000E4977">
        <w:rPr>
          <w:rFonts w:ascii="Times New Roman" w:eastAsia="Times New Roman" w:hAnsi="Times New Roman" w:cs="Times New Roman"/>
          <w:b/>
          <w:bCs/>
          <w:color w:val="000000"/>
          <w:sz w:val="20"/>
          <w:szCs w:val="20"/>
        </w:rPr>
        <w:t xml:space="preserve">PUBLICAT ÎN: </w:t>
      </w:r>
      <w:r w:rsidRPr="000E4977">
        <w:rPr>
          <w:rFonts w:ascii="Times New Roman" w:eastAsia="Times New Roman" w:hAnsi="Times New Roman" w:cs="Times New Roman"/>
          <w:b/>
          <w:bCs/>
          <w:color w:val="0000FF"/>
          <w:sz w:val="20"/>
          <w:szCs w:val="20"/>
        </w:rPr>
        <w:t>MONITORUL OFICIAL nr. 959 din 19 octombrie 2004</w:t>
      </w:r>
      <w:r w:rsidRPr="000E4977">
        <w:rPr>
          <w:rFonts w:ascii="Times New Roman" w:eastAsia="Times New Roman" w:hAnsi="Times New Roman" w:cs="Times New Roman"/>
          <w:b/>
          <w:bCs/>
          <w:sz w:val="20"/>
          <w:szCs w:val="20"/>
        </w:rPr>
        <w:t xml:space="preserve"> </w:t>
      </w:r>
    </w:p>
    <w:p w:rsidR="000E4977" w:rsidRPr="000E4977" w:rsidRDefault="000E4977" w:rsidP="000E4977">
      <w:pPr>
        <w:shd w:val="clear" w:color="auto" w:fill="FFFFFF"/>
        <w:spacing w:after="0" w:line="240" w:lineRule="auto"/>
        <w:rPr>
          <w:rFonts w:ascii="Times New Roman" w:eastAsia="Times New Roman" w:hAnsi="Times New Roman" w:cs="Times New Roman"/>
          <w:b/>
          <w:bCs/>
          <w:sz w:val="20"/>
          <w:szCs w:val="20"/>
        </w:rPr>
      </w:pP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b/>
          <w:bCs/>
          <w:sz w:val="20"/>
          <w:szCs w:val="20"/>
        </w:rPr>
        <w:t xml:space="preserve">Data intrării în vigoare: </w:t>
      </w:r>
      <w:r w:rsidRPr="000E4977">
        <w:rPr>
          <w:rFonts w:ascii="Times New Roman" w:eastAsia="Times New Roman" w:hAnsi="Times New Roman" w:cs="Times New Roman"/>
          <w:b/>
          <w:bCs/>
          <w:color w:val="0000FF"/>
          <w:sz w:val="20"/>
          <w:szCs w:val="20"/>
        </w:rPr>
        <w:t>19 Octombrie 2004</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b/>
          <w:bCs/>
          <w:sz w:val="20"/>
          <w:szCs w:val="20"/>
        </w:rPr>
        <w:t xml:space="preserve">Forma consolidată valabilă la data de </w:t>
      </w:r>
      <w:r w:rsidRPr="000E4977">
        <w:rPr>
          <w:rFonts w:ascii="Times New Roman" w:eastAsia="Times New Roman" w:hAnsi="Times New Roman" w:cs="Times New Roman"/>
          <w:b/>
          <w:bCs/>
          <w:color w:val="0000FF"/>
          <w:sz w:val="20"/>
          <w:szCs w:val="20"/>
        </w:rPr>
        <w:t>20 Martie 2007</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b/>
          <w:bCs/>
          <w:sz w:val="20"/>
          <w:szCs w:val="20"/>
        </w:rPr>
        <w:t xml:space="preserve">Prezenta formă consolidată este valabilă începând cu data de </w:t>
      </w:r>
      <w:r w:rsidRPr="000E4977">
        <w:rPr>
          <w:rFonts w:ascii="Times New Roman" w:eastAsia="Times New Roman" w:hAnsi="Times New Roman" w:cs="Times New Roman"/>
          <w:b/>
          <w:bCs/>
          <w:color w:val="0000FF"/>
          <w:sz w:val="20"/>
          <w:szCs w:val="20"/>
        </w:rPr>
        <w:t>19 Octombrie 2004</w:t>
      </w:r>
      <w:r w:rsidRPr="000E4977">
        <w:rPr>
          <w:rFonts w:ascii="Times New Roman" w:eastAsia="Times New Roman" w:hAnsi="Times New Roman" w:cs="Times New Roman"/>
          <w:b/>
          <w:bCs/>
          <w:sz w:val="20"/>
          <w:szCs w:val="20"/>
        </w:rPr>
        <w:t xml:space="preserve">, până la data de </w:t>
      </w:r>
    </w:p>
    <w:p w:rsidR="000E4977" w:rsidRPr="000E4977" w:rsidRDefault="000E4977" w:rsidP="000E4977">
      <w:pPr>
        <w:shd w:val="clear" w:color="auto" w:fill="FFFFFF"/>
        <w:spacing w:after="0" w:line="240" w:lineRule="auto"/>
        <w:rPr>
          <w:rFonts w:ascii="Times New Roman" w:eastAsia="Times New Roman" w:hAnsi="Times New Roman" w:cs="Times New Roman"/>
          <w:b/>
          <w:bCs/>
          <w:color w:val="0000FF"/>
          <w:sz w:val="20"/>
          <w:szCs w:val="20"/>
        </w:rPr>
      </w:pPr>
      <w:r w:rsidRPr="000E4977">
        <w:rPr>
          <w:rFonts w:ascii="Times New Roman" w:eastAsia="Times New Roman" w:hAnsi="Times New Roman" w:cs="Times New Roman"/>
          <w:b/>
          <w:bCs/>
          <w:color w:val="0000FF"/>
          <w:sz w:val="20"/>
          <w:szCs w:val="20"/>
        </w:rPr>
        <w:t>20 Martie 2007</w:t>
      </w:r>
    </w:p>
    <w:tbl>
      <w:tblPr>
        <w:tblW w:w="4700" w:type="pct"/>
        <w:tblCellSpacing w:w="0" w:type="dxa"/>
        <w:tblInd w:w="600" w:type="dxa"/>
        <w:tblCellMar>
          <w:left w:w="0" w:type="dxa"/>
          <w:right w:w="0" w:type="dxa"/>
        </w:tblCellMar>
        <w:tblLook w:val="04A0"/>
      </w:tblPr>
      <w:tblGrid>
        <w:gridCol w:w="482"/>
        <w:gridCol w:w="4023"/>
        <w:gridCol w:w="4023"/>
      </w:tblGrid>
      <w:tr w:rsidR="000E4977" w:rsidRPr="000E4977" w:rsidTr="000E4977">
        <w:trPr>
          <w:trHeight w:val="420"/>
          <w:tblCellSpacing w:w="0" w:type="dxa"/>
        </w:trPr>
        <w:tc>
          <w:tcPr>
            <w:tcW w:w="0" w:type="auto"/>
            <w:vAlign w:val="center"/>
            <w:hideMark/>
          </w:tcPr>
          <w:p w:rsidR="000E4977" w:rsidRPr="000E4977" w:rsidRDefault="000E4977" w:rsidP="000E4977">
            <w:pPr>
              <w:spacing w:after="0" w:line="240" w:lineRule="auto"/>
              <w:rPr>
                <w:rFonts w:ascii="Times New Roman" w:eastAsia="Times New Roman" w:hAnsi="Times New Roman" w:cs="Times New Roman"/>
                <w:color w:val="000000"/>
                <w:sz w:val="20"/>
                <w:szCs w:val="20"/>
              </w:rPr>
            </w:pPr>
          </w:p>
        </w:tc>
        <w:tc>
          <w:tcPr>
            <w:tcW w:w="0" w:type="auto"/>
            <w:vAlign w:val="center"/>
            <w:hideMark/>
          </w:tcPr>
          <w:p w:rsidR="000E4977" w:rsidRPr="000E4977" w:rsidRDefault="000E4977" w:rsidP="000E4977">
            <w:pPr>
              <w:spacing w:after="0" w:line="240" w:lineRule="auto"/>
              <w:rPr>
                <w:rFonts w:ascii="Times New Roman" w:eastAsia="Times New Roman" w:hAnsi="Times New Roman" w:cs="Times New Roman"/>
                <w:color w:val="000000"/>
                <w:sz w:val="20"/>
                <w:szCs w:val="20"/>
              </w:rPr>
            </w:pPr>
            <w:r w:rsidRPr="000E4977">
              <w:rPr>
                <w:rFonts w:ascii="Times New Roman" w:eastAsia="Times New Roman" w:hAnsi="Times New Roman" w:cs="Times New Roman"/>
                <w:color w:val="000000"/>
                <w:sz w:val="20"/>
                <w:szCs w:val="20"/>
              </w:rPr>
              <w:t> </w:t>
            </w:r>
          </w:p>
        </w:tc>
        <w:tc>
          <w:tcPr>
            <w:tcW w:w="0" w:type="auto"/>
            <w:vAlign w:val="center"/>
            <w:hideMark/>
          </w:tcPr>
          <w:p w:rsidR="000E4977" w:rsidRPr="000E4977" w:rsidRDefault="000E4977" w:rsidP="000E4977">
            <w:pPr>
              <w:spacing w:after="0" w:line="240" w:lineRule="auto"/>
              <w:rPr>
                <w:rFonts w:ascii="Times New Roman" w:eastAsia="Times New Roman" w:hAnsi="Times New Roman" w:cs="Times New Roman"/>
                <w:color w:val="000000"/>
                <w:sz w:val="20"/>
                <w:szCs w:val="20"/>
              </w:rPr>
            </w:pPr>
            <w:r w:rsidRPr="000E4977">
              <w:rPr>
                <w:rFonts w:ascii="Times New Roman" w:eastAsia="Times New Roman" w:hAnsi="Times New Roman" w:cs="Times New Roman"/>
                <w:color w:val="000000"/>
                <w:sz w:val="20"/>
                <w:szCs w:val="20"/>
              </w:rPr>
              <w:t> </w:t>
            </w:r>
          </w:p>
        </w:tc>
      </w:tr>
    </w:tbl>
    <w:p w:rsidR="000E4977" w:rsidRPr="000E4977" w:rsidRDefault="000E4977" w:rsidP="000E4977">
      <w:pPr>
        <w:shd w:val="clear" w:color="auto" w:fill="FFFFFF"/>
        <w:spacing w:after="0" w:line="240" w:lineRule="auto"/>
        <w:rPr>
          <w:rFonts w:ascii="Times New Roman" w:eastAsia="Times New Roman" w:hAnsi="Times New Roman" w:cs="Times New Roman"/>
          <w:sz w:val="20"/>
          <w:szCs w:val="20"/>
        </w:rPr>
      </w:pPr>
      <w:r w:rsidRPr="000E4977">
        <w:rPr>
          <w:rFonts w:ascii="Times New Roman" w:eastAsia="Times New Roman" w:hAnsi="Times New Roman" w:cs="Times New Roman"/>
          <w:sz w:val="20"/>
          <w:szCs w:val="20"/>
        </w:rPr>
        <w:t>  </w:t>
      </w:r>
      <w:r w:rsidRPr="000E4977">
        <w:rPr>
          <w:rFonts w:ascii="Times New Roman" w:eastAsia="Times New Roman" w:hAnsi="Times New Roman" w:cs="Times New Roman"/>
          <w:color w:val="000000"/>
          <w:sz w:val="20"/>
          <w:szCs w:val="20"/>
        </w:rPr>
        <w:t>În</w:t>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color w:val="000000"/>
          <w:sz w:val="20"/>
          <w:szCs w:val="20"/>
        </w:rPr>
        <w:t xml:space="preserve"> conformitate cu prevederile </w:t>
      </w:r>
      <w:bookmarkStart w:id="0" w:name="REF0"/>
      <w:bookmarkEnd w:id="0"/>
      <w:r w:rsidRPr="00253EC9">
        <w:rPr>
          <w:rFonts w:ascii="Times New Roman" w:eastAsia="Times New Roman" w:hAnsi="Times New Roman" w:cs="Times New Roman"/>
          <w:color w:val="0000FF"/>
          <w:sz w:val="20"/>
          <w:szCs w:val="20"/>
          <w:u w:val="single"/>
        </w:rPr>
        <w:t>art. 54 pct. 2 lit. c) din Ordonanţa de urgenta a Guvernului nr. 78/2000</w:t>
      </w:r>
      <w:r w:rsidRPr="000E4977">
        <w:rPr>
          <w:rFonts w:ascii="Times New Roman" w:eastAsia="Times New Roman" w:hAnsi="Times New Roman" w:cs="Times New Roman"/>
          <w:color w:val="000000"/>
          <w:sz w:val="20"/>
          <w:szCs w:val="20"/>
        </w:rPr>
        <w:t xml:space="preserve"> privind regimul deşeurilor, aprobată cu modificări prin </w:t>
      </w:r>
      <w:bookmarkStart w:id="1" w:name="REF1"/>
      <w:bookmarkEnd w:id="1"/>
      <w:r w:rsidRPr="00253EC9">
        <w:rPr>
          <w:rFonts w:ascii="Times New Roman" w:eastAsia="Times New Roman" w:hAnsi="Times New Roman" w:cs="Times New Roman"/>
          <w:color w:val="0000FF"/>
          <w:sz w:val="20"/>
          <w:szCs w:val="20"/>
          <w:u w:val="single"/>
        </w:rPr>
        <w:t>Legea nr. 426/2001</w:t>
      </w:r>
      <w:r w:rsidRPr="000E4977">
        <w:rPr>
          <w:rFonts w:ascii="Times New Roman" w:eastAsia="Times New Roman" w:hAnsi="Times New Roman" w:cs="Times New Roman"/>
          <w:color w:val="000000"/>
          <w:sz w:val="20"/>
          <w:szCs w:val="20"/>
        </w:rPr>
        <w:t>,</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în temeiul</w:t>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color w:val="000000"/>
          <w:sz w:val="20"/>
          <w:szCs w:val="20"/>
        </w:rPr>
        <w:t xml:space="preserve"> </w:t>
      </w:r>
      <w:bookmarkStart w:id="2" w:name="REF2"/>
      <w:bookmarkEnd w:id="2"/>
      <w:r w:rsidRPr="00253EC9">
        <w:rPr>
          <w:rFonts w:ascii="Times New Roman" w:eastAsia="Times New Roman" w:hAnsi="Times New Roman" w:cs="Times New Roman"/>
          <w:color w:val="0000FF"/>
          <w:sz w:val="20"/>
          <w:szCs w:val="20"/>
          <w:u w:val="single"/>
        </w:rPr>
        <w:t>Hotărârii Guvernului nr. 408/2004</w:t>
      </w:r>
      <w:r w:rsidRPr="000E4977">
        <w:rPr>
          <w:rFonts w:ascii="Times New Roman" w:eastAsia="Times New Roman" w:hAnsi="Times New Roman" w:cs="Times New Roman"/>
          <w:color w:val="000000"/>
          <w:sz w:val="20"/>
          <w:szCs w:val="20"/>
        </w:rPr>
        <w:t xml:space="preserve"> privind organizarea şi funcţionarea Ministerului Mediului şi Gospodăririi Apelor şi al </w:t>
      </w:r>
      <w:bookmarkStart w:id="3" w:name="REF3"/>
      <w:bookmarkEnd w:id="3"/>
      <w:r w:rsidRPr="00253EC9">
        <w:rPr>
          <w:rFonts w:ascii="Times New Roman" w:eastAsia="Times New Roman" w:hAnsi="Times New Roman" w:cs="Times New Roman"/>
          <w:color w:val="0000FF"/>
          <w:sz w:val="20"/>
          <w:szCs w:val="20"/>
          <w:u w:val="single"/>
        </w:rPr>
        <w:t>Hotărârii Guvernului nr. 409/2004</w:t>
      </w:r>
      <w:r w:rsidRPr="000E4977">
        <w:rPr>
          <w:rFonts w:ascii="Times New Roman" w:eastAsia="Times New Roman" w:hAnsi="Times New Roman" w:cs="Times New Roman"/>
          <w:color w:val="000000"/>
          <w:sz w:val="20"/>
          <w:szCs w:val="20"/>
        </w:rPr>
        <w:t xml:space="preserve"> privind organizarea şi funcţionarea Ministerului Agriculturii, Pădurilor şi Dezvoltării Rurale,</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ministrul</w:t>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color w:val="000000"/>
          <w:sz w:val="20"/>
          <w:szCs w:val="20"/>
        </w:rPr>
        <w:t xml:space="preserve"> mediului şi gospodăririi apelor şi ministrul agriculturii, pădurilor şi dezvoltării rurale emit următorul ordin:</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FF"/>
          <w:sz w:val="20"/>
          <w:szCs w:val="20"/>
        </w:rPr>
        <w:t> </w:t>
      </w:r>
      <w:r w:rsidRPr="000E4977">
        <w:rPr>
          <w:rFonts w:ascii="Times New Roman" w:eastAsia="Times New Roman" w:hAnsi="Times New Roman" w:cs="Times New Roman"/>
          <w:color w:val="0000FF"/>
          <w:sz w:val="20"/>
          <w:szCs w:val="20"/>
        </w:rPr>
        <w:t> </w:t>
      </w:r>
      <w:bookmarkStart w:id="4" w:name="A1"/>
      <w:r w:rsidRPr="000E4977">
        <w:rPr>
          <w:rFonts w:ascii="Times New Roman" w:eastAsia="Times New Roman" w:hAnsi="Times New Roman" w:cs="Times New Roman"/>
          <w:color w:val="0000FF"/>
          <w:sz w:val="20"/>
          <w:szCs w:val="20"/>
        </w:rPr>
        <w:t>ART. 1</w:t>
      </w:r>
      <w:bookmarkEnd w:id="4"/>
      <w:r w:rsidRPr="000E4977">
        <w:rPr>
          <w:rFonts w:ascii="Times New Roman" w:eastAsia="Times New Roman" w:hAnsi="Times New Roman" w:cs="Times New Roman"/>
          <w:color w:val="000000"/>
          <w:sz w:val="20"/>
          <w:szCs w:val="20"/>
        </w:rPr>
        <w:t xml:space="preserve"> </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Se aprobă</w:t>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color w:val="000000"/>
          <w:sz w:val="20"/>
          <w:szCs w:val="20"/>
        </w:rPr>
        <w:t xml:space="preserve"> Normele tehnice privind protecţia mediului şi în special a solurilor, când se utilizează namolurile de epurare în agricultura, cuprinse în anexa care face parte integrantă din prezentul ordin.</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FF"/>
          <w:sz w:val="20"/>
          <w:szCs w:val="20"/>
        </w:rPr>
        <w:t> </w:t>
      </w:r>
      <w:r w:rsidRPr="000E4977">
        <w:rPr>
          <w:rFonts w:ascii="Times New Roman" w:eastAsia="Times New Roman" w:hAnsi="Times New Roman" w:cs="Times New Roman"/>
          <w:color w:val="0000FF"/>
          <w:sz w:val="20"/>
          <w:szCs w:val="20"/>
        </w:rPr>
        <w:t> </w:t>
      </w:r>
      <w:bookmarkStart w:id="5" w:name="A2"/>
      <w:r w:rsidRPr="000E4977">
        <w:rPr>
          <w:rFonts w:ascii="Times New Roman" w:eastAsia="Times New Roman" w:hAnsi="Times New Roman" w:cs="Times New Roman"/>
          <w:color w:val="0000FF"/>
          <w:sz w:val="20"/>
          <w:szCs w:val="20"/>
        </w:rPr>
        <w:t>ART. 2</w:t>
      </w:r>
      <w:bookmarkEnd w:id="5"/>
      <w:r w:rsidRPr="000E4977">
        <w:rPr>
          <w:rFonts w:ascii="Times New Roman" w:eastAsia="Times New Roman" w:hAnsi="Times New Roman" w:cs="Times New Roman"/>
          <w:color w:val="000000"/>
          <w:sz w:val="20"/>
          <w:szCs w:val="20"/>
        </w:rPr>
        <w:t xml:space="preserve"> </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Nerespectarea</w:t>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color w:val="000000"/>
          <w:sz w:val="20"/>
          <w:szCs w:val="20"/>
        </w:rPr>
        <w:t xml:space="preserve"> normelor tehnice prevăzute la art. 1 atrage răspunderea administrativă, civilă sau penală, după caz, în conformitate cu dispoziţiile legale în vigoare.</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FF"/>
          <w:sz w:val="20"/>
          <w:szCs w:val="20"/>
        </w:rPr>
        <w:t> </w:t>
      </w:r>
      <w:r w:rsidRPr="000E4977">
        <w:rPr>
          <w:rFonts w:ascii="Times New Roman" w:eastAsia="Times New Roman" w:hAnsi="Times New Roman" w:cs="Times New Roman"/>
          <w:color w:val="0000FF"/>
          <w:sz w:val="20"/>
          <w:szCs w:val="20"/>
        </w:rPr>
        <w:t> </w:t>
      </w:r>
      <w:bookmarkStart w:id="6" w:name="A3"/>
      <w:r w:rsidRPr="000E4977">
        <w:rPr>
          <w:rFonts w:ascii="Times New Roman" w:eastAsia="Times New Roman" w:hAnsi="Times New Roman" w:cs="Times New Roman"/>
          <w:color w:val="0000FF"/>
          <w:sz w:val="20"/>
          <w:szCs w:val="20"/>
        </w:rPr>
        <w:t>ART. 3</w:t>
      </w:r>
      <w:bookmarkEnd w:id="6"/>
      <w:r w:rsidRPr="000E4977">
        <w:rPr>
          <w:rFonts w:ascii="Times New Roman" w:eastAsia="Times New Roman" w:hAnsi="Times New Roman" w:cs="Times New Roman"/>
          <w:color w:val="000000"/>
          <w:sz w:val="20"/>
          <w:szCs w:val="20"/>
        </w:rPr>
        <w:t xml:space="preserve"> </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Direcţia</w:t>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color w:val="000000"/>
          <w:sz w:val="20"/>
          <w:szCs w:val="20"/>
        </w:rPr>
        <w:t xml:space="preserve"> gestiune deşeuri şi substanţe chimice periculoase va lua măsuri pentru ducerea la îndeplinire a prevederilor prezentului ordin.</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FF"/>
          <w:sz w:val="20"/>
          <w:szCs w:val="20"/>
        </w:rPr>
        <w:t> </w:t>
      </w:r>
      <w:r w:rsidRPr="000E4977">
        <w:rPr>
          <w:rFonts w:ascii="Times New Roman" w:eastAsia="Times New Roman" w:hAnsi="Times New Roman" w:cs="Times New Roman"/>
          <w:color w:val="0000FF"/>
          <w:sz w:val="20"/>
          <w:szCs w:val="20"/>
        </w:rPr>
        <w:t> </w:t>
      </w:r>
      <w:bookmarkStart w:id="7" w:name="A4"/>
      <w:r w:rsidRPr="000E4977">
        <w:rPr>
          <w:rFonts w:ascii="Times New Roman" w:eastAsia="Times New Roman" w:hAnsi="Times New Roman" w:cs="Times New Roman"/>
          <w:color w:val="0000FF"/>
          <w:sz w:val="20"/>
          <w:szCs w:val="20"/>
        </w:rPr>
        <w:t>ART. 4</w:t>
      </w:r>
      <w:bookmarkEnd w:id="7"/>
      <w:r w:rsidRPr="000E4977">
        <w:rPr>
          <w:rFonts w:ascii="Times New Roman" w:eastAsia="Times New Roman" w:hAnsi="Times New Roman" w:cs="Times New Roman"/>
          <w:color w:val="000000"/>
          <w:sz w:val="20"/>
          <w:szCs w:val="20"/>
        </w:rPr>
        <w:t xml:space="preserve"> </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La data</w:t>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color w:val="000000"/>
          <w:sz w:val="20"/>
          <w:szCs w:val="20"/>
        </w:rPr>
        <w:t xml:space="preserve"> intrării în vigoare a prezentului ordin se abroga </w:t>
      </w:r>
      <w:bookmarkStart w:id="8" w:name="REF4"/>
      <w:bookmarkEnd w:id="8"/>
      <w:r w:rsidRPr="00253EC9">
        <w:rPr>
          <w:rFonts w:ascii="Times New Roman" w:eastAsia="Times New Roman" w:hAnsi="Times New Roman" w:cs="Times New Roman"/>
          <w:color w:val="0000FF"/>
          <w:sz w:val="20"/>
          <w:szCs w:val="20"/>
          <w:u w:val="single"/>
        </w:rPr>
        <w:t>Ordinul ministrului agriculturii, pădurilor, apelor şi mediului nr. 49/2004</w:t>
      </w:r>
      <w:r w:rsidRPr="000E4977">
        <w:rPr>
          <w:rFonts w:ascii="Times New Roman" w:eastAsia="Times New Roman" w:hAnsi="Times New Roman" w:cs="Times New Roman"/>
          <w:color w:val="000000"/>
          <w:sz w:val="20"/>
          <w:szCs w:val="20"/>
        </w:rPr>
        <w:t xml:space="preserve"> pentru aprobarea Normelor tehnice privind protecţia mediului şi în special a solurilor, când se utilizează namoluri de epurare în agricultura, publicat în Monitorul Oficial al României, Partea I, nr. 66 din 27 ianuarie 2004.</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FF"/>
          <w:sz w:val="20"/>
          <w:szCs w:val="20"/>
        </w:rPr>
        <w:t> </w:t>
      </w:r>
      <w:r w:rsidRPr="000E4977">
        <w:rPr>
          <w:rFonts w:ascii="Times New Roman" w:eastAsia="Times New Roman" w:hAnsi="Times New Roman" w:cs="Times New Roman"/>
          <w:color w:val="0000FF"/>
          <w:sz w:val="20"/>
          <w:szCs w:val="20"/>
        </w:rPr>
        <w:t> </w:t>
      </w:r>
      <w:bookmarkStart w:id="9" w:name="A5"/>
      <w:r w:rsidRPr="000E4977">
        <w:rPr>
          <w:rFonts w:ascii="Times New Roman" w:eastAsia="Times New Roman" w:hAnsi="Times New Roman" w:cs="Times New Roman"/>
          <w:color w:val="0000FF"/>
          <w:sz w:val="20"/>
          <w:szCs w:val="20"/>
        </w:rPr>
        <w:t>ART. 5</w:t>
      </w:r>
      <w:bookmarkEnd w:id="9"/>
      <w:r w:rsidRPr="000E4977">
        <w:rPr>
          <w:rFonts w:ascii="Times New Roman" w:eastAsia="Times New Roman" w:hAnsi="Times New Roman" w:cs="Times New Roman"/>
          <w:color w:val="000000"/>
          <w:sz w:val="20"/>
          <w:szCs w:val="20"/>
        </w:rPr>
        <w:t xml:space="preserve"> </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Prezentul ordin intră în vigoare la data publicării lui în Monitorul Oficial al României, Partea I.</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 xml:space="preserve">Prezentul ordin transpune </w:t>
      </w:r>
      <w:hyperlink r:id="rId4" w:history="1">
        <w:r w:rsidRPr="00253EC9">
          <w:rPr>
            <w:rFonts w:ascii="Times New Roman" w:eastAsia="Times New Roman" w:hAnsi="Times New Roman" w:cs="Times New Roman"/>
            <w:color w:val="0000FF"/>
            <w:sz w:val="20"/>
            <w:szCs w:val="20"/>
            <w:u w:val="single"/>
          </w:rPr>
          <w:t>Directiva 86/278/CEE</w:t>
        </w:r>
      </w:hyperlink>
      <w:r w:rsidRPr="000E4977">
        <w:rPr>
          <w:rFonts w:ascii="Times New Roman" w:eastAsia="Times New Roman" w:hAnsi="Times New Roman" w:cs="Times New Roman"/>
          <w:color w:val="000000"/>
          <w:sz w:val="20"/>
          <w:szCs w:val="20"/>
        </w:rPr>
        <w:t xml:space="preserve"> privind protecţia mediului şi în special a solurilor, când se utilizează namolurile de epurare în agricultura, publicată în Jurnalul Oficial al Comunităţii Europene (JOCE) nr. L181 din 4 iulie 1986.</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FF"/>
          <w:sz w:val="20"/>
          <w:szCs w:val="20"/>
        </w:rPr>
        <w:lastRenderedPageBreak/>
        <w:t>ANEXA</w:t>
      </w:r>
      <w:r w:rsidRPr="000E4977">
        <w:rPr>
          <w:rFonts w:ascii="Times New Roman" w:eastAsia="Times New Roman" w:hAnsi="Times New Roman" w:cs="Times New Roman"/>
          <w:color w:val="0000FF"/>
          <w:sz w:val="20"/>
          <w:szCs w:val="20"/>
        </w:rPr>
        <w:t> </w:t>
      </w:r>
      <w:r w:rsidRPr="000E4977">
        <w:rPr>
          <w:rFonts w:ascii="Times New Roman" w:eastAsia="Times New Roman" w:hAnsi="Times New Roman" w:cs="Times New Roman"/>
          <w:color w:val="0000FF"/>
          <w:sz w:val="20"/>
          <w:szCs w:val="20"/>
        </w:rPr>
        <w:t> </w:t>
      </w:r>
      <w:r w:rsidRPr="000E4977">
        <w:rPr>
          <w:rFonts w:ascii="Times New Roman" w:eastAsia="Times New Roman" w:hAnsi="Times New Roman" w:cs="Times New Roman"/>
          <w:color w:val="000000"/>
          <w:sz w:val="20"/>
          <w:szCs w:val="20"/>
        </w:rPr>
        <w:t xml:space="preserve"> </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 NORME TEHNICE</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 privind</w:t>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color w:val="000000"/>
          <w:sz w:val="20"/>
          <w:szCs w:val="20"/>
        </w:rPr>
        <w:t xml:space="preserve"> protecţia mediului şi în special a solurilor,când se utilizează namolurile de epurare în agricultura</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FF"/>
          <w:sz w:val="20"/>
          <w:szCs w:val="20"/>
        </w:rPr>
        <w:t> </w:t>
      </w:r>
      <w:r w:rsidRPr="000E4977">
        <w:rPr>
          <w:rFonts w:ascii="Times New Roman" w:eastAsia="Times New Roman" w:hAnsi="Times New Roman" w:cs="Times New Roman"/>
          <w:color w:val="0000FF"/>
          <w:sz w:val="20"/>
          <w:szCs w:val="20"/>
        </w:rPr>
        <w:t> </w:t>
      </w:r>
      <w:bookmarkStart w:id="10" w:name="CI"/>
      <w:r w:rsidRPr="000E4977">
        <w:rPr>
          <w:rFonts w:ascii="Times New Roman" w:eastAsia="Times New Roman" w:hAnsi="Times New Roman" w:cs="Times New Roman"/>
          <w:color w:val="0000FF"/>
          <w:sz w:val="20"/>
          <w:szCs w:val="20"/>
        </w:rPr>
        <w:t>CAP. I</w:t>
      </w:r>
      <w:bookmarkEnd w:id="10"/>
      <w:r w:rsidRPr="000E4977">
        <w:rPr>
          <w:rFonts w:ascii="Times New Roman" w:eastAsia="Times New Roman" w:hAnsi="Times New Roman" w:cs="Times New Roman"/>
          <w:color w:val="000000"/>
          <w:sz w:val="20"/>
          <w:szCs w:val="20"/>
        </w:rPr>
        <w:t xml:space="preserve"> </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Prevederi generale</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Prezentele norme tehnice au ca scop valorificarea potenţialului agrochimic al namolurilor de epurare, prevenirea şi reducerea efectelor nocive asupra solurilor, apelor, vegetatiei, animalelor şi omului, astfel încât să se asigure utilizarea corecta a acestor namoluri.</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Pentru scopurile prezentelor norme tehnice următorii termeni au semnificatiile de mai jos:</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a)</w:t>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color w:val="000000"/>
          <w:sz w:val="20"/>
          <w:szCs w:val="20"/>
        </w:rPr>
        <w:t xml:space="preserve"> namoluri:</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1. namoluri provenite de la staţiile de epurare a apelor uzate din localităţi şi de la alte staţii de epurare a apelor uzate cu o compoziţie asemănătoare apelor uzate orăşeneşti;</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2. namoluri provenite de la fosele septice şi de la alte instalaţii similare pentru epurarea apelor uzate;</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3. namoluri provenite de la staţiile de epurare, altele decât cele menţionate la pct. 1 şi 2;</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b) namoluri tratate - namolurile tratate printr-un proces biologic, chimic ori termic, prin stocare pe termen lung sau prin orice alt procedeu corespunzător care să reducă în mod semnificativ puterea acestora de fermentare şi riscurile sanitare rezultate prin utilizarea lor;</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c) agricultura - creşterea tuturor tipurilor de culturi agricole în scop comercial, inclusiv a cantităţilor necesare pentru stocare şi însămânţare;</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d) utilizare - împrăştierea namolurilor pe soluri sau orice alta aplicare a namolurilor pe şi în soluri;</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e) utilizator de namol - orice persoană fizica sau juridică autorizata, implicata în încărcarea, transportul, depozitarea, împrăştierea şi încorporarea namolului în terenul agricol al beneficiarului;</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f) beneficiar de namol - orice persoană fizica şi juridică, proprietar, arendaş sau reprezentant al acestora, care accepta aplicarea namolului pe terenul sau;</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g) studiu agrochimic special - studiul agrochimic completat cu datele privind încărcarea solului şi plantei cu elementele poluante;</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 xml:space="preserve">h) ape uzate orăşeneşti - apele uzate menajere ori amestecul de ape uzate menajere cu ape uzate industriale şi/sau ape meteorice (conform Normelor tehnice privind colectarea, epurarea şi evacuarea apelor uzate orăşeneşti, NTPA-011, cuprinse în anexa nr. 1 la </w:t>
      </w:r>
      <w:bookmarkStart w:id="11" w:name="REF5"/>
      <w:bookmarkEnd w:id="11"/>
      <w:r w:rsidRPr="00253EC9">
        <w:rPr>
          <w:rFonts w:ascii="Times New Roman" w:eastAsia="Times New Roman" w:hAnsi="Times New Roman" w:cs="Times New Roman"/>
          <w:color w:val="0000FF"/>
          <w:sz w:val="20"/>
          <w:szCs w:val="20"/>
          <w:u w:val="single"/>
        </w:rPr>
        <w:t>Hotărârea Guvernului nr. 188/2002</w:t>
      </w:r>
      <w:r w:rsidRPr="000E4977">
        <w:rPr>
          <w:rFonts w:ascii="Times New Roman" w:eastAsia="Times New Roman" w:hAnsi="Times New Roman" w:cs="Times New Roman"/>
          <w:color w:val="000000"/>
          <w:sz w:val="20"/>
          <w:szCs w:val="20"/>
        </w:rPr>
        <w:t>);</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 xml:space="preserve">i) ape uzate menajere - apele uzate provenite din gospodării şi servicii, care rezultă de regula din metabolismul uman şi din activităţile menajere (conform Normelor tehnice privind colectarea, epurarea şi evacuarea apelor uzate orăşeneşti, NTPA-011, cuprinse în anexa nr. 1 la </w:t>
      </w:r>
      <w:bookmarkStart w:id="12" w:name="REF6"/>
      <w:bookmarkEnd w:id="12"/>
      <w:r w:rsidRPr="00253EC9">
        <w:rPr>
          <w:rFonts w:ascii="Times New Roman" w:eastAsia="Times New Roman" w:hAnsi="Times New Roman" w:cs="Times New Roman"/>
          <w:color w:val="0000FF"/>
          <w:sz w:val="20"/>
          <w:szCs w:val="20"/>
          <w:u w:val="single"/>
        </w:rPr>
        <w:t>Hotărârea Guvernului nr. 188/2002</w:t>
      </w:r>
      <w:r w:rsidRPr="000E4977">
        <w:rPr>
          <w:rFonts w:ascii="Times New Roman" w:eastAsia="Times New Roman" w:hAnsi="Times New Roman" w:cs="Times New Roman"/>
          <w:color w:val="000000"/>
          <w:sz w:val="20"/>
          <w:szCs w:val="20"/>
        </w:rPr>
        <w:t>);</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 xml:space="preserve">j) ape uzate industriale - orice fel de ape uzate ce se evacueaza din incintele în care se desfăşoară activităţi industriale şi/sau comerciale, altele decât apele uzate menajere şi apele meteorice (conform Normelor tehnice privind colectarea, epurarea şi evacuarea apelor uzate orăşeneşti, NTPA-011, cuprinse în anexa nr. 1 la </w:t>
      </w:r>
      <w:bookmarkStart w:id="13" w:name="REF7"/>
      <w:bookmarkEnd w:id="13"/>
      <w:r w:rsidRPr="00253EC9">
        <w:rPr>
          <w:rFonts w:ascii="Times New Roman" w:eastAsia="Times New Roman" w:hAnsi="Times New Roman" w:cs="Times New Roman"/>
          <w:color w:val="0000FF"/>
          <w:sz w:val="20"/>
          <w:szCs w:val="20"/>
          <w:u w:val="single"/>
        </w:rPr>
        <w:t>Hotărârea Guvernului nr. 188/2002</w:t>
      </w:r>
      <w:r w:rsidRPr="000E4977">
        <w:rPr>
          <w:rFonts w:ascii="Times New Roman" w:eastAsia="Times New Roman" w:hAnsi="Times New Roman" w:cs="Times New Roman"/>
          <w:color w:val="000000"/>
          <w:sz w:val="20"/>
          <w:szCs w:val="20"/>
        </w:rPr>
        <w:t>);</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k) autoritate competentă - autoritatea căreia îi revin atribuţii şi responsabilităţi ce decurg din prezentele norme tehnice;</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 xml:space="preserve">l) echivalent locuitor (e.l.) - încărcarea organică biodegradabila având un consum biochimic de oxigen la 5 zile - CBO(5) - de 60 g O(2)/zi (conform Normelor tehnice privind colectarea, epurarea şi evacuarea apelor uzate orăşeneşti, NTPA-011, cuprinse în anexa nr. 1 la </w:t>
      </w:r>
      <w:bookmarkStart w:id="14" w:name="REF8"/>
      <w:bookmarkEnd w:id="14"/>
      <w:r w:rsidRPr="00253EC9">
        <w:rPr>
          <w:rFonts w:ascii="Times New Roman" w:eastAsia="Times New Roman" w:hAnsi="Times New Roman" w:cs="Times New Roman"/>
          <w:color w:val="0000FF"/>
          <w:sz w:val="20"/>
          <w:szCs w:val="20"/>
          <w:u w:val="single"/>
        </w:rPr>
        <w:t xml:space="preserve">Hotărârea Guvernului nr. </w:t>
      </w:r>
      <w:r w:rsidRPr="00253EC9">
        <w:rPr>
          <w:rFonts w:ascii="Times New Roman" w:eastAsia="Times New Roman" w:hAnsi="Times New Roman" w:cs="Times New Roman"/>
          <w:color w:val="0000FF"/>
          <w:sz w:val="20"/>
          <w:szCs w:val="20"/>
          <w:u w:val="single"/>
        </w:rPr>
        <w:lastRenderedPageBreak/>
        <w:t>188/2002</w:t>
      </w:r>
      <w:r w:rsidRPr="000E4977">
        <w:rPr>
          <w:rFonts w:ascii="Times New Roman" w:eastAsia="Times New Roman" w:hAnsi="Times New Roman" w:cs="Times New Roman"/>
          <w:color w:val="000000"/>
          <w:sz w:val="20"/>
          <w:szCs w:val="20"/>
        </w:rPr>
        <w:t>).</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Namolurile provenite de la staţiile de epurare a apelor uzate din localităţi şi din alte staţii de epurare a apelor uzate cu o compoziţie asemănătoare apelor uzate orăşeneşti pot fi utilizate în agricultura numai dacă sunt în conformitate cu prezentele norme tehnice.</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Concentratiile de metale grele în solurile pe care se aplică namoluri, concentratiile de metale grele din namoluri şi cantităţile maxime anuale ale acestor metale grele care pot fi introduse în solurile cu destinaţie agricolă sunt prezentate în tabelele nr. 1.1, 1.2 şi 1.3.</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Tabelul nr. 1.1</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Valorile maxime admisibile pentru concentratiile de metale grele în solurile pe care se aplică namoluri (mg/kg de materie uscata într-o proba reprezentativa de sol cu un pH mai mare de 6,5)</w:t>
      </w:r>
      <w:r w:rsidRPr="000E4977">
        <w:rPr>
          <w:rFonts w:ascii="Times New Roman" w:eastAsia="Times New Roman" w:hAnsi="Times New Roman" w:cs="Times New Roman"/>
          <w:sz w:val="20"/>
          <w:szCs w:val="20"/>
        </w:rPr>
        <w:t xml:space="preserve"> </w:t>
      </w:r>
    </w:p>
    <w:p w:rsidR="000E4977" w:rsidRPr="00B76A38" w:rsidRDefault="000E4977" w:rsidP="000E49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0E4977">
        <w:rPr>
          <w:rFonts w:ascii="Times New Roman" w:eastAsia="Times New Roman" w:hAnsi="Times New Roman" w:cs="Times New Roman"/>
          <w:sz w:val="20"/>
          <w:szCs w:val="20"/>
        </w:rPr>
        <w:br/>
      </w:r>
      <w:r w:rsidRPr="00B76A38">
        <w:rPr>
          <w:rFonts w:ascii="Times New Roman" w:eastAsia="Times New Roman" w:hAnsi="Times New Roman" w:cs="Times New Roman"/>
          <w:color w:val="000000"/>
          <w:sz w:val="16"/>
          <w:szCs w:val="16"/>
        </w:rPr>
        <w:t>──────────────────────────────────────────────────────────────────────────────</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Parametrii                                         Valorile limita</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Cadmiu                                                       3</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Cupru                                                      100</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Nichel                                                      50</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Plumb                                                       50</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Zinc                                                       300</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Mercur                                                       1</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Crom                                                       100</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w:t>
      </w:r>
    </w:p>
    <w:p w:rsidR="000E4977" w:rsidRPr="00B76A38" w:rsidRDefault="000E4977" w:rsidP="000E4977">
      <w:pPr>
        <w:shd w:val="clear" w:color="auto" w:fill="FFFFFF"/>
        <w:spacing w:after="0" w:line="240" w:lineRule="auto"/>
        <w:rPr>
          <w:rFonts w:ascii="Times New Roman" w:eastAsia="Times New Roman" w:hAnsi="Times New Roman" w:cs="Times New Roman"/>
          <w:sz w:val="16"/>
          <w:szCs w:val="16"/>
        </w:rPr>
      </w:pP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Tabelul nr.</w:t>
      </w:r>
      <w:r w:rsidRPr="00B76A38">
        <w:rPr>
          <w:rFonts w:ascii="Times New Roman" w:eastAsia="Times New Roman" w:hAnsi="Times New Roman" w:cs="Times New Roman"/>
          <w:color w:val="000000"/>
          <w:sz w:val="16"/>
          <w:szCs w:val="16"/>
        </w:rPr>
        <w:t> </w:t>
      </w:r>
      <w:r w:rsidRPr="00B76A38">
        <w:rPr>
          <w:rFonts w:ascii="Times New Roman" w:eastAsia="Times New Roman" w:hAnsi="Times New Roman" w:cs="Times New Roman"/>
          <w:color w:val="000000"/>
          <w:sz w:val="16"/>
          <w:szCs w:val="16"/>
        </w:rPr>
        <w:t> </w:t>
      </w:r>
      <w:r w:rsidRPr="00B76A38">
        <w:rPr>
          <w:rFonts w:ascii="Times New Roman" w:eastAsia="Times New Roman" w:hAnsi="Times New Roman" w:cs="Times New Roman"/>
          <w:color w:val="000000"/>
          <w:sz w:val="16"/>
          <w:szCs w:val="16"/>
        </w:rPr>
        <w:t xml:space="preserve"> 1.2</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Concentratiile</w:t>
      </w:r>
      <w:r w:rsidRPr="00B76A38">
        <w:rPr>
          <w:rFonts w:ascii="Times New Roman" w:eastAsia="Times New Roman" w:hAnsi="Times New Roman" w:cs="Times New Roman"/>
          <w:color w:val="000000"/>
          <w:sz w:val="16"/>
          <w:szCs w:val="16"/>
        </w:rPr>
        <w:t> </w:t>
      </w:r>
      <w:r w:rsidRPr="00B76A38">
        <w:rPr>
          <w:rFonts w:ascii="Times New Roman" w:eastAsia="Times New Roman" w:hAnsi="Times New Roman" w:cs="Times New Roman"/>
          <w:color w:val="000000"/>
          <w:sz w:val="16"/>
          <w:szCs w:val="16"/>
        </w:rPr>
        <w:t> </w:t>
      </w:r>
      <w:r w:rsidRPr="00B76A38">
        <w:rPr>
          <w:rFonts w:ascii="Times New Roman" w:eastAsia="Times New Roman" w:hAnsi="Times New Roman" w:cs="Times New Roman"/>
          <w:color w:val="000000"/>
          <w:sz w:val="16"/>
          <w:szCs w:val="16"/>
        </w:rPr>
        <w:t xml:space="preserve"> maxime admisibile de metale grele din namolurile destinate pentru utilizarea în agricultura (mg/kg de</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materie uscata)</w:t>
      </w:r>
      <w:r w:rsidRPr="00B76A38">
        <w:rPr>
          <w:rFonts w:ascii="Times New Roman" w:eastAsia="Times New Roman" w:hAnsi="Times New Roman" w:cs="Times New Roman"/>
          <w:sz w:val="16"/>
          <w:szCs w:val="16"/>
        </w:rPr>
        <w:t xml:space="preserve"> </w:t>
      </w:r>
    </w:p>
    <w:p w:rsidR="000E4977" w:rsidRPr="00B76A38" w:rsidRDefault="000E4977" w:rsidP="000E49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Parametrii                                          Valorile limita</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Cadmiu                                                    10</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Cupru                                                    500</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Nichel                                                   100</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Plumb                                                    300</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Zinc                                                   2.000</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Mercur                                                     5</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Crom                                                     500</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Cobalt                                                    50</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Arsen                                                     10</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AOX (suma compusilor organohalogenati)                   500</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PAH (Hidrocarburi aromatice policiclice)                   5</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Suma următoarelor substanţe: antracen,</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benzoantracen, benzofluoranten, benzoperilen,</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benzopiren, chrisen, fluorantren, indeno</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(1,2,3)piren, naftalina, fenantren, piren</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PCB (bifenili policlorurati)                               0,8</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Suma compusilor cu numerele 28, 52,</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101, 118, 138, 153, 180, conform</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Ordinului ministrului apelor, pădurilor şi</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protecţiei mediului nr. 756/1997, publicat</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în Monitorul Oficial al României, Partea I,</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nr. 303 şi nr. 303 bis din 6 noiembrie 1997</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lastRenderedPageBreak/>
        <w:t>──────────────────────────────────────────────────────────────────────────────</w:t>
      </w:r>
    </w:p>
    <w:p w:rsidR="000E4977" w:rsidRPr="00B76A38" w:rsidRDefault="000E4977" w:rsidP="000E4977">
      <w:pPr>
        <w:shd w:val="clear" w:color="auto" w:fill="FFFFFF"/>
        <w:spacing w:after="0" w:line="240" w:lineRule="auto"/>
        <w:rPr>
          <w:rFonts w:ascii="Times New Roman" w:eastAsia="Times New Roman" w:hAnsi="Times New Roman" w:cs="Times New Roman"/>
          <w:sz w:val="16"/>
          <w:szCs w:val="16"/>
        </w:rPr>
      </w:pP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Tabelul nr.</w:t>
      </w:r>
      <w:r w:rsidRPr="00B76A38">
        <w:rPr>
          <w:rFonts w:ascii="Times New Roman" w:eastAsia="Times New Roman" w:hAnsi="Times New Roman" w:cs="Times New Roman"/>
          <w:color w:val="000000"/>
          <w:sz w:val="16"/>
          <w:szCs w:val="16"/>
        </w:rPr>
        <w:t> </w:t>
      </w:r>
      <w:r w:rsidRPr="00B76A38">
        <w:rPr>
          <w:rFonts w:ascii="Times New Roman" w:eastAsia="Times New Roman" w:hAnsi="Times New Roman" w:cs="Times New Roman"/>
          <w:color w:val="000000"/>
          <w:sz w:val="16"/>
          <w:szCs w:val="16"/>
        </w:rPr>
        <w:t> </w:t>
      </w:r>
      <w:r w:rsidRPr="00B76A38">
        <w:rPr>
          <w:rFonts w:ascii="Times New Roman" w:eastAsia="Times New Roman" w:hAnsi="Times New Roman" w:cs="Times New Roman"/>
          <w:color w:val="000000"/>
          <w:sz w:val="16"/>
          <w:szCs w:val="16"/>
        </w:rPr>
        <w:t xml:space="preserve"> 1.3</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Valorile</w:t>
      </w:r>
      <w:r w:rsidRPr="00B76A38">
        <w:rPr>
          <w:rFonts w:ascii="Times New Roman" w:eastAsia="Times New Roman" w:hAnsi="Times New Roman" w:cs="Times New Roman"/>
          <w:color w:val="000000"/>
          <w:sz w:val="16"/>
          <w:szCs w:val="16"/>
        </w:rPr>
        <w:t> </w:t>
      </w:r>
      <w:r w:rsidRPr="00B76A38">
        <w:rPr>
          <w:rFonts w:ascii="Times New Roman" w:eastAsia="Times New Roman" w:hAnsi="Times New Roman" w:cs="Times New Roman"/>
          <w:color w:val="000000"/>
          <w:sz w:val="16"/>
          <w:szCs w:val="16"/>
        </w:rPr>
        <w:t> </w:t>
      </w:r>
      <w:r w:rsidRPr="00B76A38">
        <w:rPr>
          <w:rFonts w:ascii="Times New Roman" w:eastAsia="Times New Roman" w:hAnsi="Times New Roman" w:cs="Times New Roman"/>
          <w:color w:val="000000"/>
          <w:sz w:val="16"/>
          <w:szCs w:val="16"/>
        </w:rPr>
        <w:t xml:space="preserve"> limita pentru cantităţile anuale de metale grele care pot fi introduse în terenurile agricole pe baza unei medii de 10 ani (kg/ha/an)</w:t>
      </w:r>
      <w:r w:rsidRPr="00B76A38">
        <w:rPr>
          <w:rFonts w:ascii="Times New Roman" w:eastAsia="Times New Roman" w:hAnsi="Times New Roman" w:cs="Times New Roman"/>
          <w:sz w:val="16"/>
          <w:szCs w:val="16"/>
        </w:rPr>
        <w:t xml:space="preserve"> </w:t>
      </w:r>
    </w:p>
    <w:p w:rsidR="000E4977" w:rsidRPr="00B76A38" w:rsidRDefault="000E4977" w:rsidP="000E49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Parametrii                                         Valorile limita</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Cadmiu                                                  0,15</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Cupru                                                  12</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Nichel                                                  3</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Plumb                                                  15</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Zinc                                                   30</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Mercur                                                  0,1</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Crom                                                   12</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w:t>
      </w:r>
    </w:p>
    <w:p w:rsidR="000E4977" w:rsidRPr="000E4977" w:rsidRDefault="000E4977" w:rsidP="000E4977">
      <w:pPr>
        <w:shd w:val="clear" w:color="auto" w:fill="FFFFFF"/>
        <w:spacing w:after="0" w:line="240" w:lineRule="auto"/>
        <w:rPr>
          <w:rFonts w:ascii="Times New Roman" w:eastAsia="Times New Roman" w:hAnsi="Times New Roman" w:cs="Times New Roman"/>
          <w:sz w:val="20"/>
          <w:szCs w:val="20"/>
        </w:rPr>
      </w:pP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Se interzice utilizarea namolurilor atunci când concentraţia unuia sau mai multor metale grele din sol depăşeşte valorile limita stabilite în tabelul nr. 1.1 şi trebuie luate măsuri pentru ca aceste valori limita sa nu fie depăşite ca urmare a utilizării namolurilor.</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Pe terenurile agricole se pot aplica numai namolurile al căror conţinut în elemente poluante nu depăşeşte limitele prezentate în tabelul nr. 1.2.</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Cantităţile maxime admisibile de metale grele care pot fi aplicate pe sol pe unitatea de suprafaţa şi pe an sunt în conformitate cu tabelul nr. 1.3.</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Pentru alte elemente poluante care nu sunt existente în tabelele nr 1.1, 1.2 şi 1.3, restricţiile şi utilizarea namolurilor vor fi stabilite de către autoritatea teritorială de protecţie a mediului, în baza recomandărilor primite din partea autorităţilor centrale de mediu, pe baza studiilor efectuate de Institutul Naţional de Cercetare-Dezvoltare pentru Protecţia Mediului şi de Institutul de Cercetări pentru Pedologie şi Agrochimie, pentru fiecare statie de epurare, pe baza analizelor de sol şi namol.</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Pot fi utilizate în agricultura numai namolurile tratate, pentru care s-a emis permisul de aplicare de către agenţia locală de protecţie a mediului pe baza studiului agrochimic special elaborat de Oficiul de Studii Pedologice şi Agrochimice (OSPA) şi aprobat de direcţia pentru agricultura şi dezvoltare rurală. În studiu trebuie să se prevadă condiţiile pe care trebuie să le respecte producătorul şi utilizatorul namolului pentru a se asigura protecţia mediului.</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Producătorii de namoluri trebuie să furnizeze utilizatorului de namol, cu regularitate, informaţii privind disponibilul de namol şi caracteristicile namolului, conform următorilor indicatori de caracterizare:</w:t>
      </w:r>
      <w:r w:rsidRPr="000E4977">
        <w:rPr>
          <w:rFonts w:ascii="Times New Roman" w:eastAsia="Times New Roman" w:hAnsi="Times New Roman" w:cs="Times New Roman"/>
          <w:sz w:val="20"/>
          <w:szCs w:val="20"/>
        </w:rPr>
        <w:br/>
      </w:r>
      <w:r w:rsidRPr="00B76A38">
        <w:rPr>
          <w:rFonts w:ascii="Times New Roman" w:eastAsia="Times New Roman" w:hAnsi="Times New Roman" w:cs="Times New Roman"/>
          <w:color w:val="000000"/>
          <w:sz w:val="16"/>
          <w:szCs w:val="16"/>
        </w:rPr>
        <w:t>-</w:t>
      </w:r>
      <w:r w:rsidRPr="00B76A38">
        <w:rPr>
          <w:rFonts w:ascii="Times New Roman" w:eastAsia="Times New Roman" w:hAnsi="Times New Roman" w:cs="Times New Roman"/>
          <w:color w:val="000000"/>
          <w:sz w:val="16"/>
          <w:szCs w:val="16"/>
        </w:rPr>
        <w:t> </w:t>
      </w:r>
      <w:r w:rsidRPr="00B76A38">
        <w:rPr>
          <w:rFonts w:ascii="Times New Roman" w:eastAsia="Times New Roman" w:hAnsi="Times New Roman" w:cs="Times New Roman"/>
          <w:color w:val="000000"/>
          <w:sz w:val="16"/>
          <w:szCs w:val="16"/>
        </w:rPr>
        <w:t> </w:t>
      </w:r>
      <w:r w:rsidRPr="00B76A38">
        <w:rPr>
          <w:rFonts w:ascii="Times New Roman" w:eastAsia="Times New Roman" w:hAnsi="Times New Roman" w:cs="Times New Roman"/>
          <w:color w:val="000000"/>
          <w:sz w:val="16"/>
          <w:szCs w:val="16"/>
        </w:rPr>
        <w:t xml:space="preserve"> pH;</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w:t>
      </w:r>
      <w:r w:rsidRPr="00B76A38">
        <w:rPr>
          <w:rFonts w:ascii="Times New Roman" w:eastAsia="Times New Roman" w:hAnsi="Times New Roman" w:cs="Times New Roman"/>
          <w:color w:val="000000"/>
          <w:sz w:val="16"/>
          <w:szCs w:val="16"/>
        </w:rPr>
        <w:t> </w:t>
      </w:r>
      <w:r w:rsidRPr="00B76A38">
        <w:rPr>
          <w:rFonts w:ascii="Times New Roman" w:eastAsia="Times New Roman" w:hAnsi="Times New Roman" w:cs="Times New Roman"/>
          <w:color w:val="000000"/>
          <w:sz w:val="16"/>
          <w:szCs w:val="16"/>
        </w:rPr>
        <w:t> </w:t>
      </w:r>
      <w:r w:rsidRPr="00B76A38">
        <w:rPr>
          <w:rFonts w:ascii="Times New Roman" w:eastAsia="Times New Roman" w:hAnsi="Times New Roman" w:cs="Times New Roman"/>
          <w:color w:val="000000"/>
          <w:sz w:val="16"/>
          <w:szCs w:val="16"/>
        </w:rPr>
        <w:t xml:space="preserve"> umiditate;</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pierdere la calcinare;</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 carbon organic total;</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w:t>
      </w:r>
      <w:r w:rsidRPr="00B76A38">
        <w:rPr>
          <w:rFonts w:ascii="Times New Roman" w:eastAsia="Times New Roman" w:hAnsi="Times New Roman" w:cs="Times New Roman"/>
          <w:color w:val="000000"/>
          <w:sz w:val="16"/>
          <w:szCs w:val="16"/>
        </w:rPr>
        <w:t> </w:t>
      </w:r>
      <w:r w:rsidRPr="00B76A38">
        <w:rPr>
          <w:rFonts w:ascii="Times New Roman" w:eastAsia="Times New Roman" w:hAnsi="Times New Roman" w:cs="Times New Roman"/>
          <w:color w:val="000000"/>
          <w:sz w:val="16"/>
          <w:szCs w:val="16"/>
        </w:rPr>
        <w:t> </w:t>
      </w:r>
      <w:r w:rsidRPr="00B76A38">
        <w:rPr>
          <w:rFonts w:ascii="Times New Roman" w:eastAsia="Times New Roman" w:hAnsi="Times New Roman" w:cs="Times New Roman"/>
          <w:color w:val="000000"/>
          <w:sz w:val="16"/>
          <w:szCs w:val="16"/>
        </w:rPr>
        <w:t xml:space="preserve"> azot;</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w:t>
      </w:r>
      <w:r w:rsidRPr="00B76A38">
        <w:rPr>
          <w:rFonts w:ascii="Times New Roman" w:eastAsia="Times New Roman" w:hAnsi="Times New Roman" w:cs="Times New Roman"/>
          <w:color w:val="000000"/>
          <w:sz w:val="16"/>
          <w:szCs w:val="16"/>
        </w:rPr>
        <w:t> </w:t>
      </w:r>
      <w:r w:rsidRPr="00B76A38">
        <w:rPr>
          <w:rFonts w:ascii="Times New Roman" w:eastAsia="Times New Roman" w:hAnsi="Times New Roman" w:cs="Times New Roman"/>
          <w:color w:val="000000"/>
          <w:sz w:val="16"/>
          <w:szCs w:val="16"/>
        </w:rPr>
        <w:t> </w:t>
      </w:r>
      <w:r w:rsidRPr="00B76A38">
        <w:rPr>
          <w:rFonts w:ascii="Times New Roman" w:eastAsia="Times New Roman" w:hAnsi="Times New Roman" w:cs="Times New Roman"/>
          <w:color w:val="000000"/>
          <w:sz w:val="16"/>
          <w:szCs w:val="16"/>
        </w:rPr>
        <w:t xml:space="preserve"> fosfor;</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w:t>
      </w:r>
      <w:r w:rsidRPr="00B76A38">
        <w:rPr>
          <w:rFonts w:ascii="Times New Roman" w:eastAsia="Times New Roman" w:hAnsi="Times New Roman" w:cs="Times New Roman"/>
          <w:color w:val="000000"/>
          <w:sz w:val="16"/>
          <w:szCs w:val="16"/>
        </w:rPr>
        <w:t> </w:t>
      </w:r>
      <w:r w:rsidRPr="00B76A38">
        <w:rPr>
          <w:rFonts w:ascii="Times New Roman" w:eastAsia="Times New Roman" w:hAnsi="Times New Roman" w:cs="Times New Roman"/>
          <w:color w:val="000000"/>
          <w:sz w:val="16"/>
          <w:szCs w:val="16"/>
        </w:rPr>
        <w:t> </w:t>
      </w:r>
      <w:r w:rsidRPr="00B76A38">
        <w:rPr>
          <w:rFonts w:ascii="Times New Roman" w:eastAsia="Times New Roman" w:hAnsi="Times New Roman" w:cs="Times New Roman"/>
          <w:color w:val="000000"/>
          <w:sz w:val="16"/>
          <w:szCs w:val="16"/>
        </w:rPr>
        <w:t xml:space="preserve"> potasiu;</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w:t>
      </w:r>
      <w:r w:rsidRPr="00B76A38">
        <w:rPr>
          <w:rFonts w:ascii="Times New Roman" w:eastAsia="Times New Roman" w:hAnsi="Times New Roman" w:cs="Times New Roman"/>
          <w:color w:val="000000"/>
          <w:sz w:val="16"/>
          <w:szCs w:val="16"/>
        </w:rPr>
        <w:t> </w:t>
      </w:r>
      <w:r w:rsidRPr="00B76A38">
        <w:rPr>
          <w:rFonts w:ascii="Times New Roman" w:eastAsia="Times New Roman" w:hAnsi="Times New Roman" w:cs="Times New Roman"/>
          <w:color w:val="000000"/>
          <w:sz w:val="16"/>
          <w:szCs w:val="16"/>
        </w:rPr>
        <w:t> </w:t>
      </w:r>
      <w:r w:rsidRPr="00B76A38">
        <w:rPr>
          <w:rFonts w:ascii="Times New Roman" w:eastAsia="Times New Roman" w:hAnsi="Times New Roman" w:cs="Times New Roman"/>
          <w:color w:val="000000"/>
          <w:sz w:val="16"/>
          <w:szCs w:val="16"/>
        </w:rPr>
        <w:t xml:space="preserve"> cadmiu;</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w:t>
      </w:r>
      <w:r w:rsidRPr="00B76A38">
        <w:rPr>
          <w:rFonts w:ascii="Times New Roman" w:eastAsia="Times New Roman" w:hAnsi="Times New Roman" w:cs="Times New Roman"/>
          <w:color w:val="000000"/>
          <w:sz w:val="16"/>
          <w:szCs w:val="16"/>
        </w:rPr>
        <w:t> </w:t>
      </w:r>
      <w:r w:rsidRPr="00B76A38">
        <w:rPr>
          <w:rFonts w:ascii="Times New Roman" w:eastAsia="Times New Roman" w:hAnsi="Times New Roman" w:cs="Times New Roman"/>
          <w:color w:val="000000"/>
          <w:sz w:val="16"/>
          <w:szCs w:val="16"/>
        </w:rPr>
        <w:t> </w:t>
      </w:r>
      <w:r w:rsidRPr="00B76A38">
        <w:rPr>
          <w:rFonts w:ascii="Times New Roman" w:eastAsia="Times New Roman" w:hAnsi="Times New Roman" w:cs="Times New Roman"/>
          <w:color w:val="000000"/>
          <w:sz w:val="16"/>
          <w:szCs w:val="16"/>
        </w:rPr>
        <w:t xml:space="preserve"> crom;</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w:t>
      </w:r>
      <w:r w:rsidRPr="00B76A38">
        <w:rPr>
          <w:rFonts w:ascii="Times New Roman" w:eastAsia="Times New Roman" w:hAnsi="Times New Roman" w:cs="Times New Roman"/>
          <w:color w:val="000000"/>
          <w:sz w:val="16"/>
          <w:szCs w:val="16"/>
        </w:rPr>
        <w:t> </w:t>
      </w:r>
      <w:r w:rsidRPr="00B76A38">
        <w:rPr>
          <w:rFonts w:ascii="Times New Roman" w:eastAsia="Times New Roman" w:hAnsi="Times New Roman" w:cs="Times New Roman"/>
          <w:color w:val="000000"/>
          <w:sz w:val="16"/>
          <w:szCs w:val="16"/>
        </w:rPr>
        <w:t> </w:t>
      </w:r>
      <w:r w:rsidRPr="00B76A38">
        <w:rPr>
          <w:rFonts w:ascii="Times New Roman" w:eastAsia="Times New Roman" w:hAnsi="Times New Roman" w:cs="Times New Roman"/>
          <w:color w:val="000000"/>
          <w:sz w:val="16"/>
          <w:szCs w:val="16"/>
        </w:rPr>
        <w:t xml:space="preserve"> cupru;</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lastRenderedPageBreak/>
        <w:t>-</w:t>
      </w:r>
      <w:r w:rsidRPr="00B76A38">
        <w:rPr>
          <w:rFonts w:ascii="Times New Roman" w:eastAsia="Times New Roman" w:hAnsi="Times New Roman" w:cs="Times New Roman"/>
          <w:color w:val="000000"/>
          <w:sz w:val="16"/>
          <w:szCs w:val="16"/>
        </w:rPr>
        <w:t> </w:t>
      </w:r>
      <w:r w:rsidRPr="00B76A38">
        <w:rPr>
          <w:rFonts w:ascii="Times New Roman" w:eastAsia="Times New Roman" w:hAnsi="Times New Roman" w:cs="Times New Roman"/>
          <w:color w:val="000000"/>
          <w:sz w:val="16"/>
          <w:szCs w:val="16"/>
        </w:rPr>
        <w:t> </w:t>
      </w:r>
      <w:r w:rsidRPr="00B76A38">
        <w:rPr>
          <w:rFonts w:ascii="Times New Roman" w:eastAsia="Times New Roman" w:hAnsi="Times New Roman" w:cs="Times New Roman"/>
          <w:color w:val="000000"/>
          <w:sz w:val="16"/>
          <w:szCs w:val="16"/>
        </w:rPr>
        <w:t xml:space="preserve"> mercur;</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w:t>
      </w:r>
      <w:r w:rsidRPr="00B76A38">
        <w:rPr>
          <w:rFonts w:ascii="Times New Roman" w:eastAsia="Times New Roman" w:hAnsi="Times New Roman" w:cs="Times New Roman"/>
          <w:color w:val="000000"/>
          <w:sz w:val="16"/>
          <w:szCs w:val="16"/>
        </w:rPr>
        <w:t> </w:t>
      </w:r>
      <w:r w:rsidRPr="00B76A38">
        <w:rPr>
          <w:rFonts w:ascii="Times New Roman" w:eastAsia="Times New Roman" w:hAnsi="Times New Roman" w:cs="Times New Roman"/>
          <w:color w:val="000000"/>
          <w:sz w:val="16"/>
          <w:szCs w:val="16"/>
        </w:rPr>
        <w:t> </w:t>
      </w:r>
      <w:r w:rsidRPr="00B76A38">
        <w:rPr>
          <w:rFonts w:ascii="Times New Roman" w:eastAsia="Times New Roman" w:hAnsi="Times New Roman" w:cs="Times New Roman"/>
          <w:color w:val="000000"/>
          <w:sz w:val="16"/>
          <w:szCs w:val="16"/>
        </w:rPr>
        <w:t xml:space="preserve"> nichel;</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w:t>
      </w:r>
      <w:r w:rsidRPr="00B76A38">
        <w:rPr>
          <w:rFonts w:ascii="Times New Roman" w:eastAsia="Times New Roman" w:hAnsi="Times New Roman" w:cs="Times New Roman"/>
          <w:color w:val="000000"/>
          <w:sz w:val="16"/>
          <w:szCs w:val="16"/>
        </w:rPr>
        <w:t> </w:t>
      </w:r>
      <w:r w:rsidRPr="00B76A38">
        <w:rPr>
          <w:rFonts w:ascii="Times New Roman" w:eastAsia="Times New Roman" w:hAnsi="Times New Roman" w:cs="Times New Roman"/>
          <w:color w:val="000000"/>
          <w:sz w:val="16"/>
          <w:szCs w:val="16"/>
        </w:rPr>
        <w:t> </w:t>
      </w:r>
      <w:r w:rsidRPr="00B76A38">
        <w:rPr>
          <w:rFonts w:ascii="Times New Roman" w:eastAsia="Times New Roman" w:hAnsi="Times New Roman" w:cs="Times New Roman"/>
          <w:color w:val="000000"/>
          <w:sz w:val="16"/>
          <w:szCs w:val="16"/>
        </w:rPr>
        <w:t xml:space="preserve"> plumb;</w:t>
      </w:r>
      <w:r w:rsidRPr="00B76A38">
        <w:rPr>
          <w:rFonts w:ascii="Times New Roman" w:eastAsia="Times New Roman" w:hAnsi="Times New Roman" w:cs="Times New Roman"/>
          <w:sz w:val="16"/>
          <w:szCs w:val="16"/>
        </w:rPr>
        <w:br/>
      </w:r>
      <w:r w:rsidRPr="00B76A38">
        <w:rPr>
          <w:rFonts w:ascii="Times New Roman" w:eastAsia="Times New Roman" w:hAnsi="Times New Roman" w:cs="Times New Roman"/>
          <w:color w:val="000000"/>
          <w:sz w:val="16"/>
          <w:szCs w:val="16"/>
        </w:rPr>
        <w:t>-</w:t>
      </w:r>
      <w:r w:rsidRPr="00B76A38">
        <w:rPr>
          <w:rFonts w:ascii="Times New Roman" w:eastAsia="Times New Roman" w:hAnsi="Times New Roman" w:cs="Times New Roman"/>
          <w:color w:val="000000"/>
          <w:sz w:val="16"/>
          <w:szCs w:val="16"/>
        </w:rPr>
        <w:t> </w:t>
      </w:r>
      <w:r w:rsidRPr="00B76A38">
        <w:rPr>
          <w:rFonts w:ascii="Times New Roman" w:eastAsia="Times New Roman" w:hAnsi="Times New Roman" w:cs="Times New Roman"/>
          <w:color w:val="000000"/>
          <w:sz w:val="16"/>
          <w:szCs w:val="16"/>
        </w:rPr>
        <w:t> </w:t>
      </w:r>
      <w:r w:rsidRPr="00B76A38">
        <w:rPr>
          <w:rFonts w:ascii="Times New Roman" w:eastAsia="Times New Roman" w:hAnsi="Times New Roman" w:cs="Times New Roman"/>
          <w:color w:val="000000"/>
          <w:sz w:val="16"/>
          <w:szCs w:val="16"/>
        </w:rPr>
        <w:t xml:space="preserve"> zinc.</w:t>
      </w:r>
      <w:r w:rsidRPr="00B76A38">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20"/>
          <w:szCs w:val="20"/>
        </w:rPr>
        <w:t>Stabilirea indicatorilor de caracterizare a namolurilor şi numărul analizelor depind de cantitatea de namol de la statia de epurare, folosit în agricultura, şi sunt prezentate în tabelul nr. 1.4.</w:t>
      </w:r>
      <w:r w:rsidRPr="000E4977">
        <w:rPr>
          <w:rFonts w:ascii="Times New Roman" w:eastAsia="Times New Roman" w:hAnsi="Times New Roman" w:cs="Times New Roman"/>
          <w:sz w:val="20"/>
          <w:szCs w:val="20"/>
        </w:rPr>
        <w:t xml:space="preserve"> </w:t>
      </w:r>
    </w:p>
    <w:p w:rsidR="000E4977" w:rsidRPr="000E4977" w:rsidRDefault="000E4977" w:rsidP="000E49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16"/>
          <w:szCs w:val="16"/>
        </w:rPr>
        <w:t>    Tabelul nr. 1.4</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Numărul analizelor de namol</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Tone de substanţa                                 801-  1.601- 3.201-</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uscata folosite în        &lt; 30  30-150  151-800  1.600  3.200  6.400  &gt; 6.400</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agricultura*1)</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Parametrii agronomici*2)    2      4       6       9      12     15      18</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Metale grele*3)             2      3       4       8      12     15      18</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HAP, PCB, AOX              0/1     1       2       4       6      9      12</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Dioxine                    0/1    0/1      1       1       2      3       4</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20"/>
          <w:szCs w:val="20"/>
        </w:rPr>
        <w:t>──────────────────────────────────────────────────────────────────────────────</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    *1) Tone de substanţa uscata înaintea tratarii cu var sau cu lapte de var</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ori înaintea compostarii.</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    *2) Substanţa uscata, carbon organic, pH, N, P(2)O(5), K(2)O, CaO.</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    *3) Cd, Cr, Cu, Hg, Ni, Pb, Zn, Co, As.</w:t>
      </w:r>
    </w:p>
    <w:p w:rsidR="000E4977" w:rsidRPr="000E4977" w:rsidRDefault="000E4977" w:rsidP="000E4977">
      <w:pPr>
        <w:shd w:val="clear" w:color="auto" w:fill="FFFFFF"/>
        <w:spacing w:after="0" w:line="240" w:lineRule="auto"/>
        <w:rPr>
          <w:rFonts w:ascii="Times New Roman" w:eastAsia="Times New Roman" w:hAnsi="Times New Roman" w:cs="Times New Roman"/>
          <w:sz w:val="20"/>
          <w:szCs w:val="20"/>
        </w:rPr>
      </w:pP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Metode de prelevare şi analiza</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Prelevări de sol</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Probele reprezentative de sol pentru analiza trebuie să fie constituite în mod normal prin amestecarea împreună a 25 de carote prelevate de pe un teren nu mai mare sau egal cu 5 ha, care este lucrat în acelaşi scop.</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Probele trebuie luate la o adancime de 25 cm, în cazul în care adâncimea solului arabil este mai mica decât aceasta valoare; cu toate acestea, adâncimea de prelevare în acest ultim caz nu trebuie să fie mai mica de 10 cm.</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Prelevări de namoluri</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Namolurile trebuie prelevate după tratare, însă înaintea furnizarii la utilizator, şi trebuie să fie reprezentative pentru producţia de namoluri.</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Metode de analiza</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Analiza metalelor grele trebuie efectuată în urma mineralizarii cu acid puternic. Metoda de referinţa a analizei trebuie să fie cea a spectrometriei cu absorbţie atomica, iar limita de detectie pentru fiecare metal nu trebuie să fie mai mare de 10% faţă de valoarea limita.</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Se interzice utilizarea namolurilor sau livrarea acestora în vederea utilizării lor pe:</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 terenurile folosite pentru pasunat;</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 terenurile destinate cultivarii arbustilor fructiferi;</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 terenurile destinate culturii legumelor;</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 terenurile destinate culturilor pomilor fructiferi cu 10 luni înainte de recoltare şi în timpul recoltarii.</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În tabelul nr. 1.5 este prezentată o serie de condiţii care se cer îndeplinite la împrăştierea namolurilor de la staţiile de epurare.</w:t>
      </w:r>
      <w:r w:rsidRPr="000E4977">
        <w:rPr>
          <w:rFonts w:ascii="Times New Roman" w:eastAsia="Times New Roman" w:hAnsi="Times New Roman" w:cs="Times New Roman"/>
          <w:sz w:val="20"/>
          <w:szCs w:val="20"/>
        </w:rPr>
        <w:t xml:space="preserve"> </w:t>
      </w:r>
    </w:p>
    <w:p w:rsidR="000E4977" w:rsidRPr="000E4977" w:rsidRDefault="000E4977" w:rsidP="000E49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16"/>
          <w:szCs w:val="16"/>
        </w:rPr>
        <w:t>    Tabelul nr. 1.5</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Criterii de evaluare a pretabilitatii solurilor la aplicarea namolului</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Factorul                       Gradul de afectare              Exclus</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fără        slab      mediu       mare</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topografia   foarte slab     slab      moderat    puternic   foarte puternic</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terenului     neuniform    neuniform  neuniform  neuniform     neuniform</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lastRenderedPageBreak/>
        <w:t>──────────────────────────────────────────────────────────────────────────────</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1             2              3          4          5              6</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Panta</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terenului       &lt; 2%         2,1-5%     5,1-10%     10,1-15%       &gt; 15,1%</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Textura    lut nisipos  lut nisipos   nisip lutos  nisip lutos  nisip grosier,</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solului    argilos,     grosier,      fin, argila  grosier,     nisip mijlo-</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lut mediu,   lut nisipos   nisipoasa    nisip lutos  ciu, nisip</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lut prafos   mijlociu,                  mijlociu,    fin, argila</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lut nisipos                lut argilo-  lutoasa, argila</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fin, lut                   prafos       prafoasa, ar-</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nisipos pra-                            gila medie,</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fos, lut ar-                            argila fina,</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gilos mediu                             roci compacte</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fisurate, pie-</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trisuri, roci</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compacte dure,</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depozite</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organice</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Permeabi-     mijlocie      mare       mica      foarte mica    extrem de mica,</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litatea                                                         foarte mare</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solului</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Drenajul       bine       moderat       -          intens      foarte slab</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solului       drenate     drenate                 drenate      drenate, slab,</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drenate, ex-</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cesiv drenate,</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imperfect dre-</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nate</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Pericol</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de eroziune  absent       mic        moderat         -         mare, foarte</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la supra-                                                      mare</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faţa</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Inundabi-   neinun-     tot timpul</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litate       dabil       anului        -             -         inundabil</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Capacita-    mare       mijlocie     foarte       extrem de    foarte mica,</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tea de apa                           mare         mare         mica</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utila</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Adâncimea  foarte mare    mare      mijlocie      mica (tex-   superficiala,</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apei                                              tura mijlo-  extrem de mica,</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freatice                                          ciu-fina)    foarte mica</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(textura grosiera)</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Volumul     extrem       foarte       mare        mijlocie     extrem de mic,</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edafic      de mare,     mare                                  foarte mic, mic</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excesiv</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            de mare</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pH-ul        &gt; 6,9        6,5-6,8     5,9-6,4       5,5-5,8      &lt; 5,5</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Capacita-   mijlocie       mare         mica      foarte mare  extrem de mica,</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tea de                                                         foarte mica,</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schimb                                                         extrem de mare</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cationic</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Încărcarea</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cu metale</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grele        &lt; 20%        20-40%       40-60%       60-80%        &gt; 80%</w:t>
      </w:r>
      <w:r w:rsidRPr="000E4977">
        <w:rPr>
          <w:rFonts w:ascii="Times New Roman" w:eastAsia="Times New Roman" w:hAnsi="Times New Roman" w:cs="Times New Roman"/>
          <w:sz w:val="16"/>
          <w:szCs w:val="16"/>
        </w:rPr>
        <w:br/>
      </w:r>
      <w:r w:rsidRPr="000E4977">
        <w:rPr>
          <w:rFonts w:ascii="Times New Roman" w:eastAsia="Times New Roman" w:hAnsi="Times New Roman" w:cs="Times New Roman"/>
          <w:color w:val="000000"/>
          <w:sz w:val="16"/>
          <w:szCs w:val="16"/>
        </w:rPr>
        <w:t>──────────────────────────────────────────────────────────────────────────────</w:t>
      </w:r>
    </w:p>
    <w:p w:rsidR="009C4B80" w:rsidRPr="00253EC9" w:rsidRDefault="000E4977" w:rsidP="000E4977">
      <w:pPr>
        <w:shd w:val="clear" w:color="auto" w:fill="FFFFFF"/>
        <w:spacing w:after="0" w:line="240" w:lineRule="auto"/>
        <w:rPr>
          <w:rFonts w:ascii="Times New Roman" w:eastAsia="Times New Roman" w:hAnsi="Times New Roman" w:cs="Times New Roman"/>
          <w:color w:val="000000"/>
          <w:sz w:val="20"/>
          <w:szCs w:val="20"/>
        </w:rPr>
      </w:pP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NOTĂ:</w:t>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Împrăştierea namolului se face numai în perioadele în care sunt posibile accesul normal pe teren şi încorporarea namolului în sol imediat după aplicare.</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În utilizarea namolurilor trebuie să se ţină cont de următoarele reguli:</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a) trebuie să fie avute în vedere necesităţile nutritionale ale plantelor;</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b) sa nu se compromita calitatea solurilor şi a apelor de suprafaţa;</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lastRenderedPageBreak/>
        <w:t>c) valoarea pH-ului din solurile pe care urmează a fi aplicate namoluri de epurare trebuie să fie menţinută la valori peste 6,5.</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FF"/>
          <w:sz w:val="20"/>
          <w:szCs w:val="20"/>
        </w:rPr>
        <w:t> </w:t>
      </w:r>
      <w:r w:rsidRPr="000E4977">
        <w:rPr>
          <w:rFonts w:ascii="Times New Roman" w:eastAsia="Times New Roman" w:hAnsi="Times New Roman" w:cs="Times New Roman"/>
          <w:color w:val="0000FF"/>
          <w:sz w:val="20"/>
          <w:szCs w:val="20"/>
        </w:rPr>
        <w:t> </w:t>
      </w:r>
      <w:bookmarkStart w:id="15" w:name="CII"/>
      <w:r w:rsidRPr="000E4977">
        <w:rPr>
          <w:rFonts w:ascii="Times New Roman" w:eastAsia="Times New Roman" w:hAnsi="Times New Roman" w:cs="Times New Roman"/>
          <w:color w:val="0000FF"/>
          <w:sz w:val="20"/>
          <w:szCs w:val="20"/>
        </w:rPr>
        <w:t>CAP. II</w:t>
      </w:r>
      <w:bookmarkEnd w:id="15"/>
      <w:r w:rsidRPr="000E4977">
        <w:rPr>
          <w:rFonts w:ascii="Times New Roman" w:eastAsia="Times New Roman" w:hAnsi="Times New Roman" w:cs="Times New Roman"/>
          <w:color w:val="000000"/>
          <w:sz w:val="20"/>
          <w:szCs w:val="20"/>
        </w:rPr>
        <w:t xml:space="preserve"> </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Obligaţiile producătorilor, respectiv ale utilizatorilor de namoluri de epurare</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Producătorul de namol are următoarele obligaţii:</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1. sa anunţe autoritatea teritorială de mediu şi utilizatorii de namol despre eventualii poluanti existenţi în namol;</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2. sa identifice utilizatorul de namol şi suprafeţele agricole (inclusiv pe cele sensibile) care întrunesc condiţiile necesare utilizării namolului, pe baza studiilor pedologice întocmite, la cererea producătorului, de către oficiile teritoriale de studii pedologice şi agrochimice;</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3. sa contacteze utilizatorul de namol şi sa evalueze posibilităţile de utilizare a namolului.</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Pentru a obţine permisul de aplicare în baza autorizaţiei de funcţionare a statiei de epurare, producătorul de namol trebuie să trimită autorităţii teritoriale competente, cu cel puţin o luna înainte de perioada de imprastiere, date cu privire la:</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a) cantităţile de namoluri generate şi cantităţile de namoluri furnizate pentru utilizarea în agricultura;</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b) compozitia şi caracteristicile namolurilor, conform indicatorilor de caracterizare a namolurilor din prezentul ordin;</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c) tipul de tratament efectuat asupra namolului;</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d) datele de identificare a utilizatorilor de namoluri;</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e) datele despre localizarea suprafeţei agricole pe care urmează să se aplice namol;</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f) perioada probabila de imprastiere;</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g) tipul culturii;</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4. să asigure transportul şi împrăştierea namolului;</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5. sa anunţe autoritatea teritorială de mediu în cazul nerespectării condiţiilor iniţiale de eliberare a permisului de imprastiere, la schimbarea terenului, sau în cazul în care utilizatorul de namol refuza ulterior namolul;</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6. sa aleagă soluţia de eliminare a namolului (incinerare, depozitare) în cazul neobtinerii autorizaţiei de imprastiere a namolului sau în situaţia în care nu găseşte loc de imprastiere;</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7. sa ţină la zi registrele cu:</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a) cantităţile de namoluri produse şi cantităţile de namoluri furnizate pentru agricultura;</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b) compozitia şi caracteristicile namolurilor, conform indicatorilor de caracterizare a namolurilor din prezentul ordin;</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c) tipul de tratament efectuat;</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d) numele şi adresele destinatarilor de namoluri şi locurile de utilizare a namolurilor;</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8. sa comunice, la cererea autorităţilor competente, informaţiile care se găsesc în registrele de evidenta;</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9. sa realizeze studiul agrochimic special de control şi monitoring al solului pe care s-a aplicat namolul.</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Producătorul este responsabil de namol pentru tot ceea ce înseamnă calitatea, cantitatea, transportul, împrăştierea namolului pe suprafeţele agricole, precum şi pentru efectele acestuia asupra mediului şi sănătăţii omului după utilizare.</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Utilizatorii de namoluri de epurare sunt obligaţi:</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a) sa anunţe autorităţile competente şi producătorul de namol despre rotatia culturii;</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b) sa realizeze încorporarea namolurilor în sol în aceeaşi zi în care s-a aplicat namolul;</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c) sa anunţe producătorul de namol dacă s-a razgandit în privinta utilizării namolului, înainte de a se realiza transportul acestuia.</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 xml:space="preserve">În zonele de utilizare a namolurilor se organizează sistemul de monitorizare a factorilor de mediu (sol, apa, plante), în completarea </w:t>
      </w:r>
      <w:r w:rsidRPr="000E4977">
        <w:rPr>
          <w:rFonts w:ascii="Times New Roman" w:eastAsia="Times New Roman" w:hAnsi="Times New Roman" w:cs="Times New Roman"/>
          <w:color w:val="000000"/>
          <w:sz w:val="20"/>
          <w:szCs w:val="20"/>
        </w:rPr>
        <w:lastRenderedPageBreak/>
        <w:t>sistemului naţional.</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FF"/>
          <w:sz w:val="20"/>
          <w:szCs w:val="20"/>
        </w:rPr>
        <w:t> </w:t>
      </w:r>
      <w:r w:rsidRPr="000E4977">
        <w:rPr>
          <w:rFonts w:ascii="Times New Roman" w:eastAsia="Times New Roman" w:hAnsi="Times New Roman" w:cs="Times New Roman"/>
          <w:color w:val="0000FF"/>
          <w:sz w:val="20"/>
          <w:szCs w:val="20"/>
        </w:rPr>
        <w:t> </w:t>
      </w:r>
      <w:bookmarkStart w:id="16" w:name="CIII"/>
      <w:r w:rsidRPr="000E4977">
        <w:rPr>
          <w:rFonts w:ascii="Times New Roman" w:eastAsia="Times New Roman" w:hAnsi="Times New Roman" w:cs="Times New Roman"/>
          <w:color w:val="0000FF"/>
          <w:sz w:val="20"/>
          <w:szCs w:val="20"/>
        </w:rPr>
        <w:t>CAP. III</w:t>
      </w:r>
      <w:bookmarkEnd w:id="16"/>
      <w:r w:rsidRPr="000E4977">
        <w:rPr>
          <w:rFonts w:ascii="Times New Roman" w:eastAsia="Times New Roman" w:hAnsi="Times New Roman" w:cs="Times New Roman"/>
          <w:color w:val="000000"/>
          <w:sz w:val="20"/>
          <w:szCs w:val="20"/>
        </w:rPr>
        <w:t xml:space="preserve"> </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Atribuţii şi raspunderi ale autorităţii competente</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Pentru realizarea obiectivului prezentelor norme tehnice, autorităţile competente la nivel central au următoarele atribuţii:</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Ministerul Mediului şi Gospodăririi Apelor:</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a) coordonează activitatea celorlalte autorităţi competente, prin Direcţia gestiune deşeuri şi substanţe chimice periculoase;</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b) asigura aprobarea şi validarea finala a datelor referitoare la producătorii şi utilizatorii de namol, precum şi la caracteristicile namolurilor utilizate în agricultura, date cuprinse în raportul anual primit de la Agenţia Naţionala pentru Protecţia Mediului şi de la Institutul de Cercetări pentru Pedologie şi Agrochimie.</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Agenţia Naţionala pentru Protecţia Mediului:</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a) elaborează împreună cu celelalte autorităţi competente documentele tehnice de utilizare a namolurilor;</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b) pe baza informaţiilor obţinute de la autorităţile teritoriale competente, Agenţia Naţionala pentru Protecţia Mediului şi Institutul de Cercetări pentru Pedologie şi Agrochimie validează datele şi întocmesc anual un raport de sinteza privind utilizarea namolurilor în agricultura, cantităţile utilizate, pe tipuri şi caracteristici de namoluri, tipurile de soluri şi evoluţia caracteristicilor acestora, dificultăţile apărute şi măsurile întreprinse sau propuse pentru rezolvarea acestora;</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c) transmite raportul anual de sinteza la Ministerul Mediului şi Gospodăririi Apelor;</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d) după aprobarea raportului anual de sinteza de către autoritatea centrala pentru protecţia mediului, acesta va fi transmis Comisiei Europene, în conformitate cu formatul cerut prin Regulamentul Comisiei Europene de raportare a datelor.</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Ministerul Agriculturii, Pădurilor şi Dezvoltării Rurale:</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 xml:space="preserve">a) asigura fondurile necesare pentru dotarea şi autorizarea laboratoarelor Institutului de Cercetări pentru Pedologie şi Agrochimie şi ale Oficiului de Studii Pedologice şi Agrochimice pentru analize de sol, plante şi namol, în conformitate cu </w:t>
      </w:r>
      <w:bookmarkStart w:id="17" w:name="REF9"/>
      <w:bookmarkEnd w:id="17"/>
      <w:r w:rsidRPr="00253EC9">
        <w:rPr>
          <w:rFonts w:ascii="Times New Roman" w:eastAsia="Times New Roman" w:hAnsi="Times New Roman" w:cs="Times New Roman"/>
          <w:color w:val="0000FF"/>
          <w:sz w:val="20"/>
          <w:szCs w:val="20"/>
          <w:u w:val="single"/>
        </w:rPr>
        <w:t>Ordinul ministrului apelor şi protecţiei mediului nr. 370/2003</w:t>
      </w:r>
      <w:r w:rsidRPr="000E4977">
        <w:rPr>
          <w:rFonts w:ascii="Times New Roman" w:eastAsia="Times New Roman" w:hAnsi="Times New Roman" w:cs="Times New Roman"/>
          <w:color w:val="000000"/>
          <w:sz w:val="20"/>
          <w:szCs w:val="20"/>
        </w:rPr>
        <w:t xml:space="preserve"> privind activităţile şi sistemul de autorizare a laboratoarelor de mediu, publicat în Monitorul Oficial al României, Partea I, nr. 756 din 20 octombrie 2003;</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b) asigura fondurile necesare pentru ca Institutul de Cercetări pentru Pedologie şi Agrochimie şi Oficiul de Studii Pedologice şi Agrochimice să efectueze studii pedologice speciale în scopul alegerii terenurilor care se preteaza pentru distribuirea namolului de epurare şi urmăreşte evoluţia culturilor pe aceste terenuri;</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c) asigura finanţarea activităţii de monitoring (sol, apa şi plante) după utilizarea namolului pe terenurile agricole.</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Institutul de Cercetări pentru Pedologie şi Agrochimie:</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a) asigura organizarea activităţii de monitoring (sol, apa şi plante) după utilizarea namolului pe terenurile agricole, pe baza finanţării primite pentru aceasta activitate de la Ministerul Agriculturii, Pădurilor şi Dezvoltării Rurale;</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b) executa cercetări pentru stabilirea comportării în sistemul sol-planta-apa a altor poluanti prezenţi în namolul orasenesc şi stabileşte limitele de încărcare cu aceşti poluanti.</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Oficiul de Studii Pedologice şi Agrochimice:</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a) elaborează recomandări de informare a publicului şi a potenţialilor factori implicaţi;</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b) elaboreaz</w:t>
      </w:r>
      <w:r w:rsidR="00B76A38">
        <w:rPr>
          <w:rFonts w:ascii="Times New Roman" w:eastAsia="Times New Roman" w:hAnsi="Times New Roman" w:cs="Times New Roman"/>
          <w:color w:val="000000"/>
          <w:sz w:val="20"/>
          <w:szCs w:val="20"/>
        </w:rPr>
        <w:t xml:space="preserve"> </w:t>
      </w:r>
      <w:r w:rsidRPr="000E4977">
        <w:rPr>
          <w:rFonts w:ascii="Times New Roman" w:eastAsia="Times New Roman" w:hAnsi="Times New Roman" w:cs="Times New Roman"/>
          <w:color w:val="000000"/>
          <w:sz w:val="20"/>
          <w:szCs w:val="20"/>
        </w:rPr>
        <w:t xml:space="preserve"> studii pedologice speciale ale terenurilor agricole pe care poate fi utilizat namolul de epurare şi urmăreşte evoluţia culturilor pe aceste terenuri.</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Ministerul Administraţiei şi Internelor:</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a) participa la elaborarea documentelor tehnice;</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 xml:space="preserve">b) elaborează împreună cu autorităţile locale planuri de imbunatatire a </w:t>
      </w:r>
      <w:r w:rsidRPr="000E4977">
        <w:rPr>
          <w:rFonts w:ascii="Times New Roman" w:eastAsia="Times New Roman" w:hAnsi="Times New Roman" w:cs="Times New Roman"/>
          <w:color w:val="000000"/>
          <w:sz w:val="20"/>
          <w:szCs w:val="20"/>
        </w:rPr>
        <w:lastRenderedPageBreak/>
        <w:t>activităţii statiilor de epurare în scopul aplicării celor mai bune practici de eliminare a namolului.</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Pentru realizarea obiectivului prezentelor norme tehnice, autorităţile competente la nivel teritorial au următoarele atribuţii:</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b/>
          <w:color w:val="000000"/>
          <w:sz w:val="20"/>
          <w:szCs w:val="20"/>
        </w:rPr>
        <w:t>Autoritatea teritorială de protecţie a mediului (agenţia locală/regionala de protecţie a mediului):</w:t>
      </w:r>
      <w:r w:rsidRPr="000E4977">
        <w:rPr>
          <w:rFonts w:ascii="Times New Roman" w:eastAsia="Times New Roman" w:hAnsi="Times New Roman" w:cs="Times New Roman"/>
          <w:b/>
          <w:sz w:val="20"/>
          <w:szCs w:val="20"/>
        </w:rPr>
        <w:br/>
      </w:r>
      <w:r w:rsidRPr="00B76A38">
        <w:rPr>
          <w:rFonts w:ascii="Times New Roman" w:eastAsia="Times New Roman" w:hAnsi="Times New Roman" w:cs="Times New Roman"/>
          <w:color w:val="000000"/>
          <w:sz w:val="24"/>
          <w:szCs w:val="24"/>
        </w:rPr>
        <w:t>a) eliberează permis de aplicare a namolului, cu respectarea prevederilor prezentelor norme tehnice, conform modelului prevăzut în anexa la prezentele norme tehnice;</w:t>
      </w:r>
      <w:r w:rsidRPr="00B76A38">
        <w:rPr>
          <w:rFonts w:ascii="Times New Roman" w:eastAsia="Times New Roman" w:hAnsi="Times New Roman" w:cs="Times New Roman"/>
          <w:sz w:val="24"/>
          <w:szCs w:val="24"/>
        </w:rPr>
        <w:br/>
      </w:r>
      <w:r w:rsidRPr="00B76A38">
        <w:rPr>
          <w:rFonts w:ascii="Times New Roman" w:eastAsia="Times New Roman" w:hAnsi="Times New Roman" w:cs="Times New Roman"/>
          <w:color w:val="000000"/>
          <w:sz w:val="24"/>
          <w:szCs w:val="24"/>
        </w:rPr>
        <w:t>b) se consulta şi informează autoritatea agricolă şi autoritatea pentru ape pentru acordarea permisului de aplicare;</w:t>
      </w:r>
      <w:r w:rsidRPr="00B76A38">
        <w:rPr>
          <w:rFonts w:ascii="Times New Roman" w:eastAsia="Times New Roman" w:hAnsi="Times New Roman" w:cs="Times New Roman"/>
          <w:sz w:val="24"/>
          <w:szCs w:val="24"/>
        </w:rPr>
        <w:br/>
      </w:r>
      <w:r w:rsidRPr="00B76A38">
        <w:rPr>
          <w:rFonts w:ascii="Times New Roman" w:eastAsia="Times New Roman" w:hAnsi="Times New Roman" w:cs="Times New Roman"/>
          <w:color w:val="000000"/>
          <w:sz w:val="24"/>
          <w:szCs w:val="24"/>
        </w:rPr>
        <w:t>c) informează aceste autorităţi în legătură cu permisele de aplicare eliberate;</w:t>
      </w:r>
      <w:r w:rsidRPr="00B76A38">
        <w:rPr>
          <w:rFonts w:ascii="Times New Roman" w:eastAsia="Times New Roman" w:hAnsi="Times New Roman" w:cs="Times New Roman"/>
          <w:sz w:val="24"/>
          <w:szCs w:val="24"/>
        </w:rPr>
        <w:br/>
      </w:r>
      <w:r w:rsidRPr="00B76A38">
        <w:rPr>
          <w:rFonts w:ascii="Times New Roman" w:eastAsia="Times New Roman" w:hAnsi="Times New Roman" w:cs="Times New Roman"/>
          <w:color w:val="000000"/>
          <w:sz w:val="24"/>
          <w:szCs w:val="24"/>
        </w:rPr>
        <w:t>d) este obligată sa trimită la termen decizia analizarii dosarului;</w:t>
      </w:r>
      <w:r w:rsidRPr="00B76A38">
        <w:rPr>
          <w:rFonts w:ascii="Times New Roman" w:eastAsia="Times New Roman" w:hAnsi="Times New Roman" w:cs="Times New Roman"/>
          <w:sz w:val="24"/>
          <w:szCs w:val="24"/>
        </w:rPr>
        <w:br/>
      </w:r>
      <w:r w:rsidRPr="00B76A38">
        <w:rPr>
          <w:rFonts w:ascii="Times New Roman" w:eastAsia="Times New Roman" w:hAnsi="Times New Roman" w:cs="Times New Roman"/>
          <w:color w:val="000000"/>
          <w:sz w:val="24"/>
          <w:szCs w:val="24"/>
        </w:rPr>
        <w:t>e) controlează şi supraveghează activitatea producătorilor şi utilizatorilor de namol pentru respectarea prevederilor prezentelor norme tehnice şi ia măsuri de sancţionare conform legii, în cazul nerespectării acestora;</w:t>
      </w:r>
      <w:r w:rsidRPr="00B76A38">
        <w:rPr>
          <w:rFonts w:ascii="Times New Roman" w:eastAsia="Times New Roman" w:hAnsi="Times New Roman" w:cs="Times New Roman"/>
          <w:sz w:val="24"/>
          <w:szCs w:val="24"/>
        </w:rPr>
        <w:br/>
      </w:r>
      <w:r w:rsidRPr="00B76A38">
        <w:rPr>
          <w:rFonts w:ascii="Times New Roman" w:eastAsia="Times New Roman" w:hAnsi="Times New Roman" w:cs="Times New Roman"/>
          <w:color w:val="000000"/>
          <w:sz w:val="24"/>
          <w:szCs w:val="24"/>
        </w:rPr>
        <w:t>f) tine la zi registrele cu producătorii de namoluri, pe cantităţi şi caracteristici ale namolurilor, tipuri de tratamente efectuate la namoluri, numele şi adresele producătorilor de namoluri;</w:t>
      </w:r>
      <w:r w:rsidRPr="00B76A38">
        <w:rPr>
          <w:rFonts w:ascii="Times New Roman" w:eastAsia="Times New Roman" w:hAnsi="Times New Roman" w:cs="Times New Roman"/>
          <w:sz w:val="24"/>
          <w:szCs w:val="24"/>
        </w:rPr>
        <w:br/>
      </w:r>
      <w:r w:rsidRPr="00B76A38">
        <w:rPr>
          <w:rFonts w:ascii="Times New Roman" w:eastAsia="Times New Roman" w:hAnsi="Times New Roman" w:cs="Times New Roman"/>
          <w:color w:val="000000"/>
          <w:sz w:val="24"/>
          <w:szCs w:val="24"/>
        </w:rPr>
        <w:t>g) tine la zi situaţia permiselor de imprastiere a namolului pe terenurile agricole, precum şi datele prevăzute în studiul pedologic pe baza căruia s-a eliberat permisul, cantităţile utilizate, pe tipuri şi caracteristici de namoluri, dificultăţile apărute şi măsurile întreprinse sau propuse pentru rezolvarea acestora;</w:t>
      </w:r>
      <w:r w:rsidRPr="00B76A38">
        <w:rPr>
          <w:rFonts w:ascii="Times New Roman" w:eastAsia="Times New Roman" w:hAnsi="Times New Roman" w:cs="Times New Roman"/>
          <w:sz w:val="24"/>
          <w:szCs w:val="24"/>
        </w:rPr>
        <w:br/>
      </w:r>
      <w:r w:rsidRPr="00B76A38">
        <w:rPr>
          <w:rFonts w:ascii="Times New Roman" w:eastAsia="Times New Roman" w:hAnsi="Times New Roman" w:cs="Times New Roman"/>
          <w:color w:val="000000"/>
          <w:sz w:val="24"/>
          <w:szCs w:val="24"/>
        </w:rPr>
        <w:t>h) întocmeşte anual, împreună cu autoritatea teritorială agricolă, un raport de sinteza privind utilizarea namolurilor în agricultura, cantităţile utilizate, pe tipuri şi caracteristici de namoluri, tipurile de soluri şi evoluţia caracteristicilor acestora, dificultăţile apărute şi măsurile întreprinse sau propuse pentru rezolvarea acestora. Acest raport se transmite la agenţia regionala de protecţie a mediului până în luna ianuarie a anului următor;</w:t>
      </w:r>
      <w:r w:rsidRPr="00B76A38">
        <w:rPr>
          <w:rFonts w:ascii="Times New Roman" w:eastAsia="Times New Roman" w:hAnsi="Times New Roman" w:cs="Times New Roman"/>
          <w:sz w:val="24"/>
          <w:szCs w:val="24"/>
        </w:rPr>
        <w:br/>
      </w:r>
      <w:r w:rsidRPr="00B76A38">
        <w:rPr>
          <w:rFonts w:ascii="Times New Roman" w:eastAsia="Times New Roman" w:hAnsi="Times New Roman" w:cs="Times New Roman"/>
          <w:color w:val="000000"/>
          <w:sz w:val="24"/>
          <w:szCs w:val="24"/>
        </w:rPr>
        <w:t>i) agenţia</w:t>
      </w:r>
      <w:r w:rsidRPr="00B76A38">
        <w:rPr>
          <w:rFonts w:ascii="Times New Roman" w:eastAsia="Times New Roman" w:hAnsi="Times New Roman" w:cs="Times New Roman"/>
          <w:color w:val="000000"/>
          <w:sz w:val="24"/>
          <w:szCs w:val="24"/>
        </w:rPr>
        <w:t> </w:t>
      </w:r>
      <w:r w:rsidRPr="00B76A38">
        <w:rPr>
          <w:rFonts w:ascii="Times New Roman" w:eastAsia="Times New Roman" w:hAnsi="Times New Roman" w:cs="Times New Roman"/>
          <w:color w:val="000000"/>
          <w:sz w:val="24"/>
          <w:szCs w:val="24"/>
        </w:rPr>
        <w:t> </w:t>
      </w:r>
      <w:r w:rsidRPr="00B76A38">
        <w:rPr>
          <w:rFonts w:ascii="Times New Roman" w:eastAsia="Times New Roman" w:hAnsi="Times New Roman" w:cs="Times New Roman"/>
          <w:color w:val="000000"/>
          <w:sz w:val="24"/>
          <w:szCs w:val="24"/>
        </w:rPr>
        <w:t xml:space="preserve"> regionala de protecţie a mediului întocmeşte un raport de sinteza pe regiune, cuprinzând datele prevăzute la lit. h), pe care îl transmite la Agenţia Naţionala pentru Protecţia Mediului.</w:t>
      </w:r>
      <w:r w:rsidRPr="00B76A38">
        <w:rPr>
          <w:rFonts w:ascii="Times New Roman" w:eastAsia="Times New Roman" w:hAnsi="Times New Roman" w:cs="Times New Roman"/>
          <w:sz w:val="24"/>
          <w:szCs w:val="24"/>
        </w:rPr>
        <w:br/>
      </w:r>
      <w:r w:rsidRPr="000E4977">
        <w:rPr>
          <w:rFonts w:ascii="Times New Roman" w:eastAsia="Times New Roman" w:hAnsi="Times New Roman" w:cs="Times New Roman"/>
          <w:color w:val="000000"/>
          <w:sz w:val="20"/>
          <w:szCs w:val="20"/>
        </w:rPr>
        <w:t>Autoritatea teritorială agricolă:</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a) cooperează cu autoritatea de mediu în vederea acordării permisului de aplicare şi întocmirii raportului de sinteza;</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b) tine la zi registrele cu utilizatorii de namoluri, pe tipuri şi caracteristici ale namolurilor şi ale solurilor pe care se utilizează namolurile, modul de utilizare, numele şi adresele utilizatorilor;</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c) tine evidenta rotatiei culturilor.</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Agenţii de consultanţa agricolă:</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a) organizează campanii de informare pentru utilizatorii de namol, agenţii economici şi consumatorii de produse agricole;</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b) oferă consultanţa agricultorilor în vederea folosirii namolului ca ingrasamant organic.</w:t>
      </w:r>
    </w:p>
    <w:p w:rsidR="009C4B80" w:rsidRPr="00253EC9" w:rsidRDefault="009C4B80" w:rsidP="000E4977">
      <w:pPr>
        <w:shd w:val="clear" w:color="auto" w:fill="FFFFFF"/>
        <w:spacing w:after="0" w:line="240" w:lineRule="auto"/>
        <w:rPr>
          <w:rFonts w:ascii="Times New Roman" w:eastAsia="Times New Roman" w:hAnsi="Times New Roman" w:cs="Times New Roman"/>
          <w:color w:val="000000"/>
          <w:sz w:val="20"/>
          <w:szCs w:val="20"/>
        </w:rPr>
      </w:pPr>
    </w:p>
    <w:p w:rsidR="009C4B80" w:rsidRPr="00253EC9" w:rsidRDefault="009C4B80" w:rsidP="000E4977">
      <w:pPr>
        <w:shd w:val="clear" w:color="auto" w:fill="FFFFFF"/>
        <w:spacing w:after="0" w:line="240" w:lineRule="auto"/>
        <w:rPr>
          <w:rFonts w:ascii="Times New Roman" w:eastAsia="Times New Roman" w:hAnsi="Times New Roman" w:cs="Times New Roman"/>
          <w:color w:val="000000"/>
          <w:sz w:val="20"/>
          <w:szCs w:val="20"/>
        </w:rPr>
      </w:pPr>
    </w:p>
    <w:p w:rsidR="00253EC9" w:rsidRPr="00253EC9" w:rsidRDefault="00253EC9" w:rsidP="000E4977">
      <w:pPr>
        <w:shd w:val="clear" w:color="auto" w:fill="FFFFFF"/>
        <w:spacing w:after="0" w:line="240" w:lineRule="auto"/>
        <w:rPr>
          <w:rFonts w:ascii="Times New Roman" w:eastAsia="Times New Roman" w:hAnsi="Times New Roman" w:cs="Times New Roman"/>
          <w:color w:val="000000"/>
          <w:sz w:val="20"/>
          <w:szCs w:val="20"/>
        </w:rPr>
      </w:pPr>
    </w:p>
    <w:p w:rsidR="00253EC9" w:rsidRPr="00253EC9" w:rsidRDefault="00253EC9" w:rsidP="000E4977">
      <w:pPr>
        <w:shd w:val="clear" w:color="auto" w:fill="FFFFFF"/>
        <w:spacing w:after="0" w:line="240" w:lineRule="auto"/>
        <w:rPr>
          <w:rFonts w:ascii="Times New Roman" w:eastAsia="Times New Roman" w:hAnsi="Times New Roman" w:cs="Times New Roman"/>
          <w:color w:val="000000"/>
          <w:sz w:val="20"/>
          <w:szCs w:val="20"/>
        </w:rPr>
      </w:pPr>
    </w:p>
    <w:p w:rsidR="00253EC9" w:rsidRDefault="00253EC9" w:rsidP="000E4977">
      <w:pPr>
        <w:shd w:val="clear" w:color="auto" w:fill="FFFFFF"/>
        <w:spacing w:after="0" w:line="240" w:lineRule="auto"/>
        <w:rPr>
          <w:rFonts w:ascii="Times New Roman" w:eastAsia="Times New Roman" w:hAnsi="Times New Roman" w:cs="Times New Roman"/>
          <w:color w:val="000000"/>
          <w:sz w:val="20"/>
          <w:szCs w:val="20"/>
        </w:rPr>
      </w:pPr>
    </w:p>
    <w:p w:rsidR="00B76A38" w:rsidRDefault="00B76A38" w:rsidP="000E4977">
      <w:pPr>
        <w:shd w:val="clear" w:color="auto" w:fill="FFFFFF"/>
        <w:spacing w:after="0" w:line="240" w:lineRule="auto"/>
        <w:rPr>
          <w:rFonts w:ascii="Times New Roman" w:eastAsia="Times New Roman" w:hAnsi="Times New Roman" w:cs="Times New Roman"/>
          <w:color w:val="000000"/>
          <w:sz w:val="20"/>
          <w:szCs w:val="20"/>
        </w:rPr>
      </w:pPr>
    </w:p>
    <w:p w:rsidR="00B76A38" w:rsidRDefault="00B76A38" w:rsidP="000E4977">
      <w:pPr>
        <w:shd w:val="clear" w:color="auto" w:fill="FFFFFF"/>
        <w:spacing w:after="0" w:line="240" w:lineRule="auto"/>
        <w:rPr>
          <w:rFonts w:ascii="Times New Roman" w:eastAsia="Times New Roman" w:hAnsi="Times New Roman" w:cs="Times New Roman"/>
          <w:color w:val="000000"/>
          <w:sz w:val="20"/>
          <w:szCs w:val="20"/>
        </w:rPr>
      </w:pPr>
    </w:p>
    <w:p w:rsidR="00B76A38" w:rsidRDefault="00B76A38" w:rsidP="000E4977">
      <w:pPr>
        <w:shd w:val="clear" w:color="auto" w:fill="FFFFFF"/>
        <w:spacing w:after="0" w:line="240" w:lineRule="auto"/>
        <w:rPr>
          <w:rFonts w:ascii="Times New Roman" w:eastAsia="Times New Roman" w:hAnsi="Times New Roman" w:cs="Times New Roman"/>
          <w:color w:val="000000"/>
          <w:sz w:val="20"/>
          <w:szCs w:val="20"/>
        </w:rPr>
      </w:pPr>
    </w:p>
    <w:p w:rsidR="00B76A38" w:rsidRDefault="00B76A38" w:rsidP="000E4977">
      <w:pPr>
        <w:shd w:val="clear" w:color="auto" w:fill="FFFFFF"/>
        <w:spacing w:after="0" w:line="240" w:lineRule="auto"/>
        <w:rPr>
          <w:rFonts w:ascii="Times New Roman" w:eastAsia="Times New Roman" w:hAnsi="Times New Roman" w:cs="Times New Roman"/>
          <w:color w:val="000000"/>
          <w:sz w:val="20"/>
          <w:szCs w:val="20"/>
        </w:rPr>
      </w:pPr>
    </w:p>
    <w:p w:rsidR="00B76A38" w:rsidRDefault="00B76A38" w:rsidP="000E4977">
      <w:pPr>
        <w:shd w:val="clear" w:color="auto" w:fill="FFFFFF"/>
        <w:spacing w:after="0" w:line="240" w:lineRule="auto"/>
        <w:rPr>
          <w:rFonts w:ascii="Times New Roman" w:eastAsia="Times New Roman" w:hAnsi="Times New Roman" w:cs="Times New Roman"/>
          <w:color w:val="000000"/>
          <w:sz w:val="20"/>
          <w:szCs w:val="20"/>
        </w:rPr>
      </w:pPr>
    </w:p>
    <w:p w:rsidR="00B76A38" w:rsidRDefault="00B76A38" w:rsidP="000E4977">
      <w:pPr>
        <w:shd w:val="clear" w:color="auto" w:fill="FFFFFF"/>
        <w:spacing w:after="0" w:line="240" w:lineRule="auto"/>
        <w:rPr>
          <w:rFonts w:ascii="Times New Roman" w:eastAsia="Times New Roman" w:hAnsi="Times New Roman" w:cs="Times New Roman"/>
          <w:color w:val="000000"/>
          <w:sz w:val="20"/>
          <w:szCs w:val="20"/>
        </w:rPr>
      </w:pPr>
    </w:p>
    <w:p w:rsidR="00B76A38" w:rsidRDefault="00B76A38" w:rsidP="000E4977">
      <w:pPr>
        <w:shd w:val="clear" w:color="auto" w:fill="FFFFFF"/>
        <w:spacing w:after="0" w:line="240" w:lineRule="auto"/>
        <w:rPr>
          <w:rFonts w:ascii="Times New Roman" w:eastAsia="Times New Roman" w:hAnsi="Times New Roman" w:cs="Times New Roman"/>
          <w:color w:val="000000"/>
          <w:sz w:val="20"/>
          <w:szCs w:val="20"/>
        </w:rPr>
      </w:pPr>
    </w:p>
    <w:p w:rsidR="00B76A38" w:rsidRPr="00253EC9" w:rsidRDefault="00B76A38" w:rsidP="000E4977">
      <w:pPr>
        <w:shd w:val="clear" w:color="auto" w:fill="FFFFFF"/>
        <w:spacing w:after="0" w:line="240" w:lineRule="auto"/>
        <w:rPr>
          <w:rFonts w:ascii="Times New Roman" w:eastAsia="Times New Roman" w:hAnsi="Times New Roman" w:cs="Times New Roman"/>
          <w:color w:val="000000"/>
          <w:sz w:val="20"/>
          <w:szCs w:val="20"/>
        </w:rPr>
      </w:pPr>
    </w:p>
    <w:p w:rsidR="00253EC9" w:rsidRPr="00253EC9" w:rsidRDefault="00253EC9" w:rsidP="000E4977">
      <w:pPr>
        <w:shd w:val="clear" w:color="auto" w:fill="FFFFFF"/>
        <w:spacing w:after="0" w:line="240" w:lineRule="auto"/>
        <w:rPr>
          <w:rFonts w:ascii="Times New Roman" w:eastAsia="Times New Roman" w:hAnsi="Times New Roman" w:cs="Times New Roman"/>
          <w:color w:val="000000"/>
          <w:sz w:val="20"/>
          <w:szCs w:val="20"/>
        </w:rPr>
      </w:pPr>
    </w:p>
    <w:p w:rsidR="009C4B80" w:rsidRPr="00253EC9" w:rsidRDefault="009C4B80" w:rsidP="000E4977">
      <w:pPr>
        <w:shd w:val="clear" w:color="auto" w:fill="FFFFFF"/>
        <w:spacing w:after="0" w:line="240" w:lineRule="auto"/>
        <w:rPr>
          <w:rFonts w:ascii="Times New Roman" w:eastAsia="Times New Roman" w:hAnsi="Times New Roman" w:cs="Times New Roman"/>
          <w:color w:val="000000"/>
          <w:sz w:val="20"/>
          <w:szCs w:val="20"/>
        </w:rPr>
      </w:pPr>
    </w:p>
    <w:p w:rsidR="009C4B80" w:rsidRPr="00253EC9" w:rsidRDefault="009C4B80" w:rsidP="000E4977">
      <w:pPr>
        <w:shd w:val="clear" w:color="auto" w:fill="FFFFFF"/>
        <w:spacing w:after="0" w:line="240" w:lineRule="auto"/>
        <w:rPr>
          <w:rFonts w:ascii="Times New Roman" w:eastAsia="Times New Roman" w:hAnsi="Times New Roman" w:cs="Times New Roman"/>
          <w:color w:val="000000"/>
          <w:sz w:val="20"/>
          <w:szCs w:val="20"/>
        </w:rPr>
      </w:pPr>
    </w:p>
    <w:p w:rsidR="000E4977" w:rsidRPr="000E4977" w:rsidRDefault="000E4977" w:rsidP="000E4977">
      <w:pPr>
        <w:shd w:val="clear" w:color="auto" w:fill="FFFFFF"/>
        <w:spacing w:after="0" w:line="240" w:lineRule="auto"/>
        <w:rPr>
          <w:rFonts w:ascii="Times New Roman" w:eastAsia="Times New Roman" w:hAnsi="Times New Roman" w:cs="Times New Roman"/>
          <w:sz w:val="20"/>
          <w:szCs w:val="20"/>
        </w:rPr>
      </w:pP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FF"/>
          <w:sz w:val="20"/>
          <w:szCs w:val="20"/>
        </w:rPr>
        <w:t>ANEXA</w:t>
      </w:r>
      <w:r w:rsidRPr="000E4977">
        <w:rPr>
          <w:rFonts w:ascii="Times New Roman" w:eastAsia="Times New Roman" w:hAnsi="Times New Roman" w:cs="Times New Roman"/>
          <w:color w:val="0000FF"/>
          <w:sz w:val="20"/>
          <w:szCs w:val="20"/>
        </w:rPr>
        <w:t> </w:t>
      </w:r>
      <w:r w:rsidRPr="000E4977">
        <w:rPr>
          <w:rFonts w:ascii="Times New Roman" w:eastAsia="Times New Roman" w:hAnsi="Times New Roman" w:cs="Times New Roman"/>
          <w:color w:val="0000FF"/>
          <w:sz w:val="20"/>
          <w:szCs w:val="20"/>
        </w:rPr>
        <w:t> </w:t>
      </w:r>
      <w:r w:rsidRPr="000E4977">
        <w:rPr>
          <w:rFonts w:ascii="Times New Roman" w:eastAsia="Times New Roman" w:hAnsi="Times New Roman" w:cs="Times New Roman"/>
          <w:color w:val="000000"/>
          <w:sz w:val="20"/>
          <w:szCs w:val="20"/>
        </w:rPr>
        <w:t xml:space="preserve"> </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la normele</w:t>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color w:val="000000"/>
          <w:sz w:val="20"/>
          <w:szCs w:val="20"/>
        </w:rPr>
        <w:t xml:space="preserve"> tehnice</w:t>
      </w:r>
      <w:r w:rsidRPr="000E4977">
        <w:rPr>
          <w:rFonts w:ascii="Times New Roman" w:eastAsia="Times New Roman" w:hAnsi="Times New Roman" w:cs="Times New Roman"/>
          <w:sz w:val="20"/>
          <w:szCs w:val="20"/>
        </w:rPr>
        <w:t xml:space="preserve"> </w:t>
      </w:r>
    </w:p>
    <w:p w:rsidR="000E4977" w:rsidRPr="000E4977" w:rsidRDefault="000E4977" w:rsidP="000E49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                               PERMIS DE APLICARE</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                      Nr. ....... din data de ...........</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lastRenderedPageBreak/>
        <w:t>pe terenul agricol a namolului provenit din Statia de epurare ..................</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(se vor completa denumirea statiei de epurare, adresa, nr.de telefon şi persoana</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                         de contact)</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    Agenţia locală de protecţie a mediului .....................................</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                                              (se va completa judeţul)</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acorda permis de aplicare a cantităţii de namol</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          (se va completa cantitatea folosită în tone materie uscata)</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provenit din Statia de epurare ............................................., pe</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                                   (denumirea statiei)</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terenurile agricole prevăzute în Studiul agrochimic special nr. ..............</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din data .............., elaborat de OSPA ........................ şi aprobat de</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                                                  (judeţul)</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Direcţia pentru Agricultura şi Dezvoltare Rurală ............................. .</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                                                          (judeţul)</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              Directorul agenţiei locale de protecţie a mediului,</w:t>
      </w: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                ...............................................</w:t>
      </w:r>
    </w:p>
    <w:p w:rsidR="000E4977" w:rsidRPr="000E4977" w:rsidRDefault="000E4977" w:rsidP="00253EC9">
      <w:pPr>
        <w:shd w:val="clear" w:color="auto" w:fill="FFFFFF"/>
        <w:spacing w:after="0" w:line="240" w:lineRule="auto"/>
        <w:rPr>
          <w:rFonts w:ascii="Times New Roman" w:eastAsia="Times New Roman" w:hAnsi="Times New Roman" w:cs="Times New Roman"/>
          <w:vanish/>
          <w:sz w:val="20"/>
          <w:szCs w:val="20"/>
        </w:rPr>
      </w:pPr>
      <w:r w:rsidRPr="000E4977">
        <w:rPr>
          <w:rFonts w:ascii="Times New Roman" w:eastAsia="Times New Roman" w:hAnsi="Times New Roman" w:cs="Times New Roman"/>
          <w:sz w:val="20"/>
          <w:szCs w:val="20"/>
        </w:rPr>
        <w:br/>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color w:val="000000"/>
          <w:sz w:val="20"/>
          <w:szCs w:val="20"/>
        </w:rPr>
        <w:t> </w:t>
      </w:r>
      <w:r w:rsidRPr="000E4977">
        <w:rPr>
          <w:rFonts w:ascii="Times New Roman" w:eastAsia="Times New Roman" w:hAnsi="Times New Roman"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in;height:18pt" o:ole="">
            <v:imagedata r:id="rId5" o:title=""/>
          </v:shape>
          <w:control r:id="rId6" w:name="DefaultOcxName33" w:shapeid="_x0000_i1041"/>
        </w:object>
      </w:r>
      <w:r w:rsidRPr="000E4977">
        <w:rPr>
          <w:rFonts w:ascii="Times New Roman" w:eastAsia="Times New Roman" w:hAnsi="Times New Roman" w:cs="Times New Roman"/>
          <w:sz w:val="20"/>
          <w:szCs w:val="20"/>
        </w:rPr>
        <w:object w:dxaOrig="1440" w:dyaOrig="1440">
          <v:shape id="_x0000_i1040" type="#_x0000_t75" style="width:1in;height:18pt" o:ole="">
            <v:imagedata r:id="rId7" o:title=""/>
          </v:shape>
          <w:control r:id="rId8" w:name="DefaultOcxName34" w:shapeid="_x0000_i1040"/>
        </w:object>
      </w:r>
      <w:r w:rsidRPr="000E4977">
        <w:rPr>
          <w:rFonts w:ascii="Times New Roman" w:eastAsia="Times New Roman" w:hAnsi="Times New Roman" w:cs="Times New Roman"/>
          <w:sz w:val="20"/>
          <w:szCs w:val="20"/>
        </w:rPr>
        <w:object w:dxaOrig="1440" w:dyaOrig="1440">
          <v:shape id="_x0000_i1039" type="#_x0000_t75" style="width:1in;height:18pt" o:ole="">
            <v:imagedata r:id="rId9" o:title=""/>
          </v:shape>
          <w:control r:id="rId10" w:name="DefaultOcxName35" w:shapeid="_x0000_i1039"/>
        </w:object>
      </w:r>
      <w:r w:rsidRPr="000E4977">
        <w:rPr>
          <w:rFonts w:ascii="Times New Roman" w:eastAsia="Times New Roman" w:hAnsi="Times New Roman" w:cs="Times New Roman"/>
          <w:vanish/>
          <w:sz w:val="20"/>
          <w:szCs w:val="20"/>
        </w:rPr>
        <w:t>Bottom of Form</w:t>
      </w:r>
    </w:p>
    <w:p w:rsidR="009E088B" w:rsidRPr="00253EC9" w:rsidRDefault="000E4977" w:rsidP="000E4977">
      <w:pPr>
        <w:rPr>
          <w:rFonts w:ascii="Times New Roman" w:hAnsi="Times New Roman" w:cs="Times New Roman"/>
          <w:sz w:val="20"/>
          <w:szCs w:val="20"/>
        </w:rPr>
      </w:pPr>
      <w:r w:rsidRPr="00253EC9">
        <w:rPr>
          <w:rFonts w:ascii="Times New Roman" w:eastAsia="Times New Roman" w:hAnsi="Times New Roman" w:cs="Times New Roman"/>
          <w:sz w:val="20"/>
          <w:szCs w:val="20"/>
        </w:rPr>
        <w:pict/>
      </w:r>
      <w:r w:rsidRPr="00253EC9">
        <w:rPr>
          <w:rFonts w:ascii="Times New Roman" w:eastAsia="Times New Roman" w:hAnsi="Times New Roman" w:cs="Times New Roman"/>
          <w:sz w:val="20"/>
          <w:szCs w:val="20"/>
        </w:rPr>
        <w:object w:dxaOrig="1440" w:dyaOrig="1440">
          <v:shape id="_x0000_i1038" type="#_x0000_t75" style="width:1in;height:18pt" o:ole="">
            <v:imagedata r:id="rId11" o:title=""/>
          </v:shape>
          <w:control r:id="rId12" w:name="DefaultOcxName36" w:shapeid="_x0000_i1038"/>
        </w:object>
      </w:r>
      <w:r w:rsidRPr="00253EC9">
        <w:rPr>
          <w:rFonts w:ascii="Times New Roman" w:eastAsia="Times New Roman" w:hAnsi="Times New Roman" w:cs="Times New Roman"/>
          <w:sz w:val="20"/>
          <w:szCs w:val="20"/>
        </w:rPr>
        <w:object w:dxaOrig="1440" w:dyaOrig="1440">
          <v:shape id="_x0000_i1037" type="#_x0000_t75" style="width:1in;height:18pt" o:ole="">
            <v:imagedata r:id="rId13" o:title=""/>
          </v:shape>
          <w:control r:id="rId14" w:name="DefaultOcxName37" w:shapeid="_x0000_i1037"/>
        </w:object>
      </w:r>
    </w:p>
    <w:sectPr w:rsidR="009E088B" w:rsidRPr="00253E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E4977"/>
    <w:rsid w:val="000E4977"/>
    <w:rsid w:val="00253EC9"/>
    <w:rsid w:val="0072104C"/>
    <w:rsid w:val="009C4B80"/>
    <w:rsid w:val="009E088B"/>
    <w:rsid w:val="00B76A3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4977"/>
    <w:rPr>
      <w:color w:val="0000FF"/>
      <w:u w:val="single"/>
    </w:rPr>
  </w:style>
  <w:style w:type="character" w:customStyle="1" w:styleId="panchor2">
    <w:name w:val="panchor2"/>
    <w:basedOn w:val="DefaultParagraphFont"/>
    <w:rsid w:val="000E4977"/>
    <w:rPr>
      <w:rFonts w:ascii="Courier New" w:hAnsi="Courier New" w:cs="Courier New" w:hint="default"/>
      <w:color w:val="0000FF"/>
      <w:sz w:val="21"/>
      <w:szCs w:val="21"/>
      <w:u w:val="single"/>
    </w:rPr>
  </w:style>
  <w:style w:type="paragraph" w:styleId="HTMLPreformatted">
    <w:name w:val="HTML Preformatted"/>
    <w:basedOn w:val="Normal"/>
    <w:link w:val="HTMLPreformattedChar"/>
    <w:uiPriority w:val="99"/>
    <w:semiHidden/>
    <w:unhideWhenUsed/>
    <w:rsid w:val="000E4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4977"/>
    <w:rPr>
      <w:rFonts w:ascii="Courier New" w:eastAsia="Times New Roman" w:hAnsi="Courier New" w:cs="Courier New"/>
      <w:sz w:val="20"/>
      <w:szCs w:val="20"/>
    </w:rPr>
  </w:style>
  <w:style w:type="paragraph" w:styleId="z-BottomofForm">
    <w:name w:val="HTML Bottom of Form"/>
    <w:basedOn w:val="Normal"/>
    <w:next w:val="Normal"/>
    <w:link w:val="z-BottomofFormChar"/>
    <w:hidden/>
    <w:uiPriority w:val="99"/>
    <w:semiHidden/>
    <w:unhideWhenUsed/>
    <w:rsid w:val="000E497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E4977"/>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735621032">
      <w:bodyDiv w:val="1"/>
      <w:marLeft w:val="0"/>
      <w:marRight w:val="0"/>
      <w:marTop w:val="0"/>
      <w:marBottom w:val="0"/>
      <w:divBdr>
        <w:top w:val="none" w:sz="0" w:space="0" w:color="auto"/>
        <w:left w:val="none" w:sz="0" w:space="0" w:color="auto"/>
        <w:bottom w:val="none" w:sz="0" w:space="0" w:color="auto"/>
        <w:right w:val="none" w:sz="0" w:space="0" w:color="auto"/>
      </w:divBdr>
      <w:divsChild>
        <w:div w:id="1821727446">
          <w:marLeft w:val="0"/>
          <w:marRight w:val="0"/>
          <w:marTop w:val="0"/>
          <w:marBottom w:val="0"/>
          <w:divBdr>
            <w:top w:val="single" w:sz="48" w:space="0" w:color="F0F0F0"/>
            <w:left w:val="none" w:sz="0" w:space="0" w:color="auto"/>
            <w:bottom w:val="none" w:sz="0" w:space="0" w:color="auto"/>
            <w:right w:val="none" w:sz="0" w:space="0" w:color="auto"/>
          </w:divBdr>
          <w:divsChild>
            <w:div w:id="569004890">
              <w:marLeft w:val="0"/>
              <w:marRight w:val="0"/>
              <w:marTop w:val="0"/>
              <w:marBottom w:val="0"/>
              <w:divBdr>
                <w:top w:val="none" w:sz="0" w:space="0" w:color="auto"/>
                <w:left w:val="none" w:sz="0" w:space="0" w:color="auto"/>
                <w:bottom w:val="none" w:sz="0" w:space="0" w:color="auto"/>
                <w:right w:val="none" w:sz="0" w:space="0" w:color="auto"/>
              </w:divBdr>
            </w:div>
            <w:div w:id="1287857373">
              <w:marLeft w:val="0"/>
              <w:marRight w:val="0"/>
              <w:marTop w:val="0"/>
              <w:marBottom w:val="0"/>
              <w:divBdr>
                <w:top w:val="none" w:sz="0" w:space="0" w:color="auto"/>
                <w:left w:val="none" w:sz="0" w:space="0" w:color="auto"/>
                <w:bottom w:val="none" w:sz="0" w:space="0" w:color="auto"/>
                <w:right w:val="none" w:sz="0" w:space="0" w:color="auto"/>
              </w:divBdr>
            </w:div>
            <w:div w:id="1125855659">
              <w:marLeft w:val="0"/>
              <w:marRight w:val="0"/>
              <w:marTop w:val="0"/>
              <w:marBottom w:val="0"/>
              <w:divBdr>
                <w:top w:val="none" w:sz="0" w:space="0" w:color="auto"/>
                <w:left w:val="none" w:sz="0" w:space="0" w:color="auto"/>
                <w:bottom w:val="none" w:sz="0" w:space="0" w:color="auto"/>
                <w:right w:val="none" w:sz="0" w:space="0" w:color="auto"/>
              </w:divBdr>
            </w:div>
            <w:div w:id="1127607">
              <w:marLeft w:val="0"/>
              <w:marRight w:val="0"/>
              <w:marTop w:val="0"/>
              <w:marBottom w:val="0"/>
              <w:divBdr>
                <w:top w:val="none" w:sz="0" w:space="0" w:color="auto"/>
                <w:left w:val="none" w:sz="0" w:space="0" w:color="auto"/>
                <w:bottom w:val="none" w:sz="0" w:space="0" w:color="auto"/>
                <w:right w:val="none" w:sz="0" w:space="0" w:color="auto"/>
              </w:divBdr>
            </w:div>
            <w:div w:id="2010787623">
              <w:marLeft w:val="0"/>
              <w:marRight w:val="0"/>
              <w:marTop w:val="0"/>
              <w:marBottom w:val="0"/>
              <w:divBdr>
                <w:top w:val="none" w:sz="0" w:space="0" w:color="auto"/>
                <w:left w:val="none" w:sz="0" w:space="0" w:color="auto"/>
                <w:bottom w:val="none" w:sz="0" w:space="0" w:color="auto"/>
                <w:right w:val="none" w:sz="0" w:space="0" w:color="auto"/>
              </w:divBdr>
            </w:div>
            <w:div w:id="293872639">
              <w:marLeft w:val="0"/>
              <w:marRight w:val="0"/>
              <w:marTop w:val="0"/>
              <w:marBottom w:val="0"/>
              <w:divBdr>
                <w:top w:val="none" w:sz="0" w:space="0" w:color="auto"/>
                <w:left w:val="none" w:sz="0" w:space="0" w:color="auto"/>
                <w:bottom w:val="none" w:sz="0" w:space="0" w:color="auto"/>
                <w:right w:val="none" w:sz="0" w:space="0" w:color="auto"/>
              </w:divBdr>
              <w:divsChild>
                <w:div w:id="1413045435">
                  <w:marLeft w:val="0"/>
                  <w:marRight w:val="0"/>
                  <w:marTop w:val="0"/>
                  <w:marBottom w:val="0"/>
                  <w:divBdr>
                    <w:top w:val="none" w:sz="0" w:space="0" w:color="auto"/>
                    <w:left w:val="none" w:sz="0" w:space="0" w:color="auto"/>
                    <w:bottom w:val="none" w:sz="0" w:space="0" w:color="auto"/>
                    <w:right w:val="none" w:sz="0" w:space="0" w:color="auto"/>
                  </w:divBdr>
                  <w:divsChild>
                    <w:div w:id="75134535">
                      <w:marLeft w:val="0"/>
                      <w:marRight w:val="0"/>
                      <w:marTop w:val="0"/>
                      <w:marBottom w:val="0"/>
                      <w:divBdr>
                        <w:top w:val="none" w:sz="0" w:space="0" w:color="auto"/>
                        <w:left w:val="none" w:sz="0" w:space="0" w:color="auto"/>
                        <w:bottom w:val="none" w:sz="0" w:space="0" w:color="auto"/>
                        <w:right w:val="none" w:sz="0" w:space="0" w:color="auto"/>
                      </w:divBdr>
                    </w:div>
                    <w:div w:id="12569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2939">
              <w:marLeft w:val="0"/>
              <w:marRight w:val="0"/>
              <w:marTop w:val="0"/>
              <w:marBottom w:val="0"/>
              <w:divBdr>
                <w:top w:val="none" w:sz="0" w:space="0" w:color="auto"/>
                <w:left w:val="none" w:sz="0" w:space="0" w:color="auto"/>
                <w:bottom w:val="none" w:sz="0" w:space="0" w:color="auto"/>
                <w:right w:val="none" w:sz="0" w:space="0" w:color="auto"/>
              </w:divBdr>
            </w:div>
            <w:div w:id="1125192795">
              <w:marLeft w:val="0"/>
              <w:marRight w:val="0"/>
              <w:marTop w:val="0"/>
              <w:marBottom w:val="0"/>
              <w:divBdr>
                <w:top w:val="none" w:sz="0" w:space="0" w:color="auto"/>
                <w:left w:val="none" w:sz="0" w:space="0" w:color="auto"/>
                <w:bottom w:val="none" w:sz="0" w:space="0" w:color="auto"/>
                <w:right w:val="none" w:sz="0" w:space="0" w:color="auto"/>
              </w:divBdr>
            </w:div>
            <w:div w:id="2014844316">
              <w:marLeft w:val="0"/>
              <w:marRight w:val="0"/>
              <w:marTop w:val="0"/>
              <w:marBottom w:val="0"/>
              <w:divBdr>
                <w:top w:val="none" w:sz="0" w:space="0" w:color="auto"/>
                <w:left w:val="none" w:sz="0" w:space="0" w:color="auto"/>
                <w:bottom w:val="none" w:sz="0" w:space="0" w:color="auto"/>
                <w:right w:val="none" w:sz="0" w:space="0" w:color="auto"/>
              </w:divBdr>
            </w:div>
            <w:div w:id="155459352">
              <w:marLeft w:val="0"/>
              <w:marRight w:val="0"/>
              <w:marTop w:val="0"/>
              <w:marBottom w:val="0"/>
              <w:divBdr>
                <w:top w:val="none" w:sz="0" w:space="0" w:color="auto"/>
                <w:left w:val="none" w:sz="0" w:space="0" w:color="auto"/>
                <w:bottom w:val="none" w:sz="0" w:space="0" w:color="auto"/>
                <w:right w:val="none" w:sz="0" w:space="0" w:color="auto"/>
              </w:divBdr>
            </w:div>
            <w:div w:id="1767575967">
              <w:marLeft w:val="0"/>
              <w:marRight w:val="0"/>
              <w:marTop w:val="0"/>
              <w:marBottom w:val="0"/>
              <w:divBdr>
                <w:top w:val="none" w:sz="0" w:space="0" w:color="auto"/>
                <w:left w:val="none" w:sz="0" w:space="0" w:color="auto"/>
                <w:bottom w:val="none" w:sz="0" w:space="0" w:color="auto"/>
                <w:right w:val="none" w:sz="0" w:space="0" w:color="auto"/>
              </w:divBdr>
            </w:div>
            <w:div w:id="3624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control" Target="activeX/activeX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control" Target="activeX/activeX3.xml"/><Relationship Id="rId4" Type="http://schemas.openxmlformats.org/officeDocument/2006/relationships/hyperlink" Target="http://www.legisplus.ro/Intralegis6/oficiale/afis.php?f=55968&amp;datavig=2016-03-14" TargetMode="Externa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4622</Words>
  <Characters>26809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udrea.simona</dc:creator>
  <cp:keywords/>
  <dc:description/>
  <cp:lastModifiedBy>udrea.simona</cp:lastModifiedBy>
  <cp:revision>6</cp:revision>
  <cp:lastPrinted>2016-03-14T13:17:00Z</cp:lastPrinted>
  <dcterms:created xsi:type="dcterms:W3CDTF">2016-03-14T13:16:00Z</dcterms:created>
  <dcterms:modified xsi:type="dcterms:W3CDTF">2016-03-14T13:33:00Z</dcterms:modified>
</cp:coreProperties>
</file>